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E" w:rsidRPr="001F3229" w:rsidRDefault="001F3229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hint="eastAsia"/>
        </w:rPr>
        <w:t xml:space="preserve">   </w:t>
      </w:r>
      <w:r w:rsidR="008F2524" w:rsidRPr="001F3229">
        <w:rPr>
          <w:rFonts w:asciiTheme="majorEastAsia" w:eastAsiaTheme="majorEastAsia" w:hAnsiTheme="majorEastAsia" w:hint="eastAsia"/>
          <w:b/>
          <w:sz w:val="44"/>
          <w:szCs w:val="44"/>
        </w:rPr>
        <w:t>2022年上半年度投诉举报数据分析报告</w:t>
      </w:r>
    </w:p>
    <w:p w:rsidR="00685A14" w:rsidRPr="001F3229" w:rsidRDefault="001F32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</w:t>
      </w:r>
      <w:r w:rsidRPr="001F3229">
        <w:rPr>
          <w:rFonts w:asciiTheme="majorEastAsia" w:eastAsiaTheme="majorEastAsia" w:hAnsiTheme="majorEastAsia" w:hint="eastAsia"/>
          <w:sz w:val="28"/>
          <w:szCs w:val="28"/>
        </w:rPr>
        <w:t>（杭州市市场监督管理局）</w:t>
      </w:r>
    </w:p>
    <w:p w:rsidR="00685A14" w:rsidRPr="008E7E60" w:rsidRDefault="00685A14">
      <w:pPr>
        <w:rPr>
          <w:rFonts w:ascii="黑体" w:eastAsia="黑体" w:hAnsi="黑体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Pr="008E7E60">
        <w:rPr>
          <w:rFonts w:ascii="黑体" w:eastAsia="黑体" w:hAnsi="黑体" w:hint="eastAsia"/>
          <w:sz w:val="32"/>
          <w:szCs w:val="32"/>
        </w:rPr>
        <w:t>一、基本情况</w:t>
      </w:r>
      <w:r w:rsidR="00F44839" w:rsidRPr="008E7E60">
        <w:rPr>
          <w:rFonts w:ascii="黑体" w:eastAsia="黑体" w:hAnsi="黑体" w:hint="eastAsia"/>
          <w:sz w:val="32"/>
          <w:szCs w:val="32"/>
        </w:rPr>
        <w:t>分析</w:t>
      </w:r>
    </w:p>
    <w:p w:rsidR="00685A14" w:rsidRPr="008E7E60" w:rsidRDefault="00685A14" w:rsidP="00685A14">
      <w:pPr>
        <w:ind w:firstLine="648"/>
        <w:rPr>
          <w:rFonts w:ascii="仿宋_GB2312" w:eastAsia="仿宋_GB2312" w:hAnsi="黑体"/>
          <w:b/>
          <w:sz w:val="32"/>
          <w:szCs w:val="32"/>
        </w:rPr>
      </w:pPr>
      <w:r w:rsidRPr="008E7E60">
        <w:rPr>
          <w:rFonts w:ascii="仿宋_GB2312" w:eastAsia="仿宋_GB2312" w:hAnsi="黑体" w:hint="eastAsia"/>
          <w:b/>
          <w:sz w:val="32"/>
          <w:szCs w:val="32"/>
        </w:rPr>
        <w:t>（一）</w:t>
      </w:r>
      <w:r w:rsidR="00F44839" w:rsidRPr="008E7E60">
        <w:rPr>
          <w:rFonts w:ascii="仿宋_GB2312" w:eastAsia="仿宋_GB2312" w:hAnsi="黑体" w:hint="eastAsia"/>
          <w:b/>
          <w:sz w:val="32"/>
          <w:szCs w:val="32"/>
        </w:rPr>
        <w:t>整体</w:t>
      </w:r>
      <w:r w:rsidRPr="008E7E60">
        <w:rPr>
          <w:rFonts w:ascii="仿宋_GB2312" w:eastAsia="仿宋_GB2312" w:hAnsi="黑体" w:hint="eastAsia"/>
          <w:b/>
          <w:sz w:val="32"/>
          <w:szCs w:val="32"/>
        </w:rPr>
        <w:t>情况</w:t>
      </w:r>
    </w:p>
    <w:p w:rsidR="00685A14" w:rsidRPr="00685A14" w:rsidRDefault="00685A14" w:rsidP="00685A14">
      <w:pPr>
        <w:ind w:firstLine="648"/>
        <w:rPr>
          <w:rFonts w:ascii="仿宋_GB2312" w:eastAsia="仿宋_GB2312" w:hAnsiTheme="majorEastAsia"/>
          <w:sz w:val="32"/>
          <w:szCs w:val="32"/>
        </w:rPr>
      </w:pPr>
      <w:r w:rsidRPr="00685A14">
        <w:rPr>
          <w:rFonts w:ascii="仿宋_GB2312" w:eastAsia="仿宋_GB2312" w:hAnsiTheme="majorEastAsia" w:hint="eastAsia"/>
          <w:sz w:val="32"/>
          <w:szCs w:val="32"/>
        </w:rPr>
        <w:t>2022年上半年度，杭州市市场监管系统共接收投诉举报</w:t>
      </w:r>
      <w:r w:rsidR="002458E8">
        <w:rPr>
          <w:rFonts w:ascii="仿宋_GB2312" w:eastAsia="仿宋_GB2312" w:hAnsiTheme="majorEastAsia" w:hint="eastAsia"/>
          <w:sz w:val="32"/>
          <w:szCs w:val="32"/>
        </w:rPr>
        <w:t>476361</w:t>
      </w:r>
      <w:r w:rsidR="00F74561">
        <w:rPr>
          <w:rFonts w:ascii="仿宋_GB2312" w:eastAsia="仿宋_GB2312" w:hAnsiTheme="majorEastAsia" w:hint="eastAsia"/>
          <w:sz w:val="32"/>
          <w:szCs w:val="32"/>
        </w:rPr>
        <w:t>件</w:t>
      </w:r>
      <w:r w:rsidR="005F1AC9">
        <w:rPr>
          <w:rFonts w:ascii="仿宋_GB2312" w:eastAsia="仿宋_GB2312" w:hAnsiTheme="majorEastAsia" w:hint="eastAsia"/>
          <w:sz w:val="32"/>
          <w:szCs w:val="32"/>
        </w:rPr>
        <w:t>。</w:t>
      </w:r>
      <w:r w:rsidR="00F74561">
        <w:rPr>
          <w:rFonts w:ascii="仿宋_GB2312" w:eastAsia="仿宋_GB2312" w:hAnsiTheme="majorEastAsia" w:hint="eastAsia"/>
          <w:sz w:val="32"/>
          <w:szCs w:val="32"/>
        </w:rPr>
        <w:t>其中投诉</w:t>
      </w:r>
      <w:r w:rsidR="002458E8">
        <w:rPr>
          <w:rFonts w:ascii="仿宋_GB2312" w:eastAsia="仿宋_GB2312" w:hAnsiTheme="majorEastAsia" w:hint="eastAsia"/>
          <w:sz w:val="32"/>
          <w:szCs w:val="32"/>
        </w:rPr>
        <w:t>382663</w:t>
      </w:r>
      <w:r w:rsidR="00F74561">
        <w:rPr>
          <w:rFonts w:ascii="仿宋_GB2312" w:eastAsia="仿宋_GB2312" w:hAnsiTheme="majorEastAsia" w:hint="eastAsia"/>
          <w:sz w:val="32"/>
          <w:szCs w:val="32"/>
        </w:rPr>
        <w:t>件，举报</w:t>
      </w:r>
      <w:r w:rsidR="002458E8">
        <w:rPr>
          <w:rFonts w:ascii="仿宋_GB2312" w:eastAsia="仿宋_GB2312" w:hAnsiTheme="majorEastAsia" w:hint="eastAsia"/>
          <w:sz w:val="32"/>
          <w:szCs w:val="32"/>
        </w:rPr>
        <w:t>93698</w:t>
      </w:r>
      <w:r w:rsidR="00F74561">
        <w:rPr>
          <w:rFonts w:ascii="仿宋_GB2312" w:eastAsia="仿宋_GB2312" w:hAnsiTheme="majorEastAsia" w:hint="eastAsia"/>
          <w:sz w:val="32"/>
          <w:szCs w:val="32"/>
        </w:rPr>
        <w:t>件。</w:t>
      </w:r>
      <w:r w:rsidR="004935A6">
        <w:rPr>
          <w:rFonts w:ascii="仿宋_GB2312" w:eastAsia="仿宋_GB2312" w:hAnsiTheme="majorEastAsia" w:hint="eastAsia"/>
          <w:sz w:val="32"/>
          <w:szCs w:val="32"/>
        </w:rPr>
        <w:t>另解答</w:t>
      </w:r>
      <w:r w:rsidR="00F74561">
        <w:rPr>
          <w:rFonts w:ascii="仿宋_GB2312" w:eastAsia="仿宋_GB2312" w:hAnsiTheme="majorEastAsia" w:hint="eastAsia"/>
          <w:sz w:val="32"/>
          <w:szCs w:val="32"/>
        </w:rPr>
        <w:t>咨询62</w:t>
      </w:r>
      <w:r w:rsidR="002458E8">
        <w:rPr>
          <w:rFonts w:ascii="仿宋_GB2312" w:eastAsia="仿宋_GB2312" w:hAnsiTheme="majorEastAsia" w:hint="eastAsia"/>
          <w:sz w:val="32"/>
          <w:szCs w:val="32"/>
        </w:rPr>
        <w:t>166</w:t>
      </w:r>
      <w:r w:rsidR="00F74561">
        <w:rPr>
          <w:rFonts w:ascii="仿宋_GB2312" w:eastAsia="仿宋_GB2312" w:hAnsiTheme="majorEastAsia" w:hint="eastAsia"/>
          <w:sz w:val="32"/>
          <w:szCs w:val="32"/>
        </w:rPr>
        <w:t>件</w:t>
      </w:r>
      <w:r w:rsidR="005F1AC9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685A14" w:rsidRDefault="005F1AC9" w:rsidP="005F1AC9">
      <w:pPr>
        <w:rPr>
          <w:rFonts w:ascii="仿宋_GB2312" w:eastAsia="仿宋_GB2312" w:hAnsiTheme="majorEastAsia"/>
          <w:sz w:val="32"/>
          <w:szCs w:val="32"/>
        </w:rPr>
      </w:pPr>
      <w:r w:rsidRPr="005F1AC9">
        <w:rPr>
          <w:rFonts w:ascii="仿宋_GB2312" w:eastAsia="仿宋_GB2312" w:hAnsiTheme="majorEastAsia"/>
          <w:noProof/>
          <w:sz w:val="32"/>
          <w:szCs w:val="32"/>
        </w:rPr>
        <w:drawing>
          <wp:inline distT="0" distB="0" distL="0" distR="0" wp14:anchorId="508756C6" wp14:editId="7318D599">
            <wp:extent cx="5273040" cy="2819400"/>
            <wp:effectExtent l="0" t="0" r="2286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4839" w:rsidRPr="008E7E60" w:rsidRDefault="00F44839" w:rsidP="00F44839">
      <w:pPr>
        <w:ind w:firstLine="648"/>
        <w:rPr>
          <w:rFonts w:ascii="仿宋_GB2312" w:eastAsia="仿宋_GB2312" w:hAnsi="黑体"/>
          <w:b/>
          <w:sz w:val="32"/>
          <w:szCs w:val="32"/>
        </w:rPr>
      </w:pPr>
      <w:r w:rsidRPr="008E7E60">
        <w:rPr>
          <w:rFonts w:ascii="仿宋_GB2312" w:eastAsia="仿宋_GB2312" w:hAnsi="黑体" w:hint="eastAsia"/>
          <w:b/>
          <w:sz w:val="32"/>
          <w:szCs w:val="32"/>
        </w:rPr>
        <w:t>（二）渠道分布情况</w:t>
      </w:r>
    </w:p>
    <w:p w:rsidR="00F44839" w:rsidRDefault="008E7E60" w:rsidP="00F44839">
      <w:pPr>
        <w:ind w:firstLine="648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接收投诉举报</w:t>
      </w:r>
      <w:r w:rsidR="004935A6">
        <w:rPr>
          <w:rFonts w:ascii="仿宋_GB2312" w:eastAsia="仿宋_GB2312" w:hAnsiTheme="majorEastAsia" w:hint="eastAsia"/>
          <w:sz w:val="32"/>
          <w:szCs w:val="32"/>
        </w:rPr>
        <w:t>476361</w:t>
      </w:r>
      <w:r>
        <w:rPr>
          <w:rFonts w:ascii="仿宋_GB2312" w:eastAsia="仿宋_GB2312" w:hAnsiTheme="majorEastAsia" w:hint="eastAsia"/>
          <w:sz w:val="32"/>
          <w:szCs w:val="32"/>
        </w:rPr>
        <w:t>件，从来源渠道看，外网消费者端提交</w:t>
      </w:r>
      <w:r w:rsidR="004935A6">
        <w:rPr>
          <w:rFonts w:ascii="仿宋_GB2312" w:eastAsia="仿宋_GB2312" w:hAnsiTheme="majorEastAsia" w:hint="eastAsia"/>
          <w:sz w:val="32"/>
          <w:szCs w:val="32"/>
        </w:rPr>
        <w:t>343064</w:t>
      </w:r>
      <w:r>
        <w:rPr>
          <w:rFonts w:ascii="仿宋_GB2312" w:eastAsia="仿宋_GB2312" w:hAnsiTheme="majorEastAsia" w:hint="eastAsia"/>
          <w:sz w:val="32"/>
          <w:szCs w:val="32"/>
        </w:rPr>
        <w:t>件，</w:t>
      </w:r>
      <w:r w:rsidR="004935A6">
        <w:rPr>
          <w:rFonts w:ascii="仿宋_GB2312" w:eastAsia="仿宋_GB2312" w:hAnsiTheme="majorEastAsia" w:hint="eastAsia"/>
          <w:sz w:val="32"/>
          <w:szCs w:val="32"/>
        </w:rPr>
        <w:t>占比72.02%；“12315”热线</w:t>
      </w:r>
      <w:proofErr w:type="spellStart"/>
      <w:r w:rsidR="001B3005">
        <w:rPr>
          <w:rFonts w:ascii="仿宋_GB2312" w:eastAsia="仿宋_GB2312" w:hAnsiTheme="majorEastAsia" w:hint="eastAsia"/>
          <w:sz w:val="32"/>
          <w:szCs w:val="32"/>
        </w:rPr>
        <w:t>jin</w:t>
      </w:r>
      <w:proofErr w:type="spellEnd"/>
      <w:r w:rsidR="004935A6">
        <w:rPr>
          <w:rFonts w:ascii="仿宋_GB2312" w:eastAsia="仿宋_GB2312" w:hAnsiTheme="majorEastAsia" w:hint="eastAsia"/>
          <w:sz w:val="32"/>
          <w:szCs w:val="32"/>
        </w:rPr>
        <w:t>端接听73310件，占比15.39%；“民呼我为”平台转入44541件，占比9.35%；工作人员录入15446件，占比3.24%。</w:t>
      </w:r>
    </w:p>
    <w:p w:rsidR="004935A6" w:rsidRDefault="004935A6" w:rsidP="004935A6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noProof/>
          <w:sz w:val="32"/>
          <w:szCs w:val="32"/>
        </w:rPr>
        <w:lastRenderedPageBreak/>
        <w:drawing>
          <wp:inline distT="0" distB="0" distL="0" distR="0">
            <wp:extent cx="5334000" cy="1836420"/>
            <wp:effectExtent l="0" t="0" r="19050" b="1143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5963" w:rsidRDefault="00A05963" w:rsidP="004935A6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解答咨询62166件，从来源渠道看，“12315”热线端接听</w:t>
      </w:r>
      <w:r w:rsidR="003C15AF">
        <w:rPr>
          <w:rFonts w:ascii="仿宋_GB2312" w:eastAsia="仿宋_GB2312" w:hAnsiTheme="majorEastAsia" w:hint="eastAsia"/>
          <w:sz w:val="32"/>
          <w:szCs w:val="32"/>
        </w:rPr>
        <w:t>55999件，占比90.08%；“民呼我为”平台转入5756件，占比9.26%；工作人员录入411件，占比0.66%。</w:t>
      </w:r>
    </w:p>
    <w:p w:rsidR="003C15AF" w:rsidRDefault="003C15AF" w:rsidP="004935A6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noProof/>
          <w:sz w:val="32"/>
          <w:szCs w:val="32"/>
        </w:rPr>
        <w:drawing>
          <wp:inline distT="0" distB="0" distL="0" distR="0" wp14:anchorId="7E0B253E" wp14:editId="0CA0AE9E">
            <wp:extent cx="5274310" cy="1815870"/>
            <wp:effectExtent l="0" t="0" r="21590" b="1333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15AF" w:rsidRPr="000A3D55" w:rsidRDefault="003C15AF" w:rsidP="003E0CC6">
      <w:pPr>
        <w:ind w:firstLine="648"/>
        <w:rPr>
          <w:rFonts w:ascii="仿宋_GB2312" w:eastAsia="仿宋_GB2312" w:hAnsiTheme="majorEastAsia"/>
          <w:b/>
          <w:sz w:val="32"/>
          <w:szCs w:val="32"/>
        </w:rPr>
      </w:pPr>
      <w:r w:rsidRPr="000A3D55">
        <w:rPr>
          <w:rFonts w:ascii="仿宋_GB2312" w:eastAsia="仿宋_GB2312" w:hAnsiTheme="majorEastAsia" w:hint="eastAsia"/>
          <w:b/>
          <w:sz w:val="32"/>
          <w:szCs w:val="32"/>
        </w:rPr>
        <w:t>（三）</w:t>
      </w:r>
      <w:r w:rsidR="00E9569B" w:rsidRPr="000A3D55">
        <w:rPr>
          <w:rFonts w:ascii="仿宋_GB2312" w:eastAsia="仿宋_GB2312" w:hAnsiTheme="majorEastAsia" w:hint="eastAsia"/>
          <w:b/>
          <w:sz w:val="32"/>
          <w:szCs w:val="32"/>
        </w:rPr>
        <w:t>近五年</w:t>
      </w:r>
      <w:r w:rsidR="008F5501">
        <w:rPr>
          <w:rFonts w:ascii="仿宋_GB2312" w:eastAsia="仿宋_GB2312" w:hAnsiTheme="majorEastAsia" w:hint="eastAsia"/>
          <w:b/>
          <w:sz w:val="32"/>
          <w:szCs w:val="32"/>
        </w:rPr>
        <w:t>（上半年度）</w:t>
      </w:r>
      <w:r w:rsidRPr="000A3D55">
        <w:rPr>
          <w:rFonts w:ascii="仿宋_GB2312" w:eastAsia="仿宋_GB2312" w:hAnsiTheme="majorEastAsia" w:hint="eastAsia"/>
          <w:b/>
          <w:sz w:val="32"/>
          <w:szCs w:val="32"/>
        </w:rPr>
        <w:t>趋势情况</w:t>
      </w:r>
    </w:p>
    <w:p w:rsidR="00E9569B" w:rsidRDefault="000A3D55" w:rsidP="003E0CC6">
      <w:pPr>
        <w:ind w:firstLine="648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2018年至2022年上半年度投诉举报总量分别为：</w:t>
      </w:r>
      <w:r w:rsidR="00E0526F">
        <w:rPr>
          <w:rFonts w:ascii="仿宋_GB2312" w:eastAsia="仿宋_GB2312" w:hAnsiTheme="majorEastAsia" w:hint="eastAsia"/>
          <w:sz w:val="32"/>
          <w:szCs w:val="32"/>
        </w:rPr>
        <w:t>130456</w:t>
      </w:r>
      <w:r>
        <w:rPr>
          <w:rFonts w:ascii="仿宋_GB2312" w:eastAsia="仿宋_GB2312" w:hAnsiTheme="majorEastAsia" w:hint="eastAsia"/>
          <w:sz w:val="32"/>
          <w:szCs w:val="32"/>
        </w:rPr>
        <w:t>件、</w:t>
      </w:r>
      <w:r w:rsidR="00E0526F">
        <w:rPr>
          <w:rFonts w:ascii="仿宋_GB2312" w:eastAsia="仿宋_GB2312" w:hAnsiTheme="majorEastAsia" w:hint="eastAsia"/>
          <w:sz w:val="32"/>
          <w:szCs w:val="32"/>
        </w:rPr>
        <w:t>144371</w:t>
      </w:r>
      <w:r>
        <w:rPr>
          <w:rFonts w:ascii="仿宋_GB2312" w:eastAsia="仿宋_GB2312" w:hAnsiTheme="majorEastAsia" w:hint="eastAsia"/>
          <w:sz w:val="32"/>
          <w:szCs w:val="32"/>
        </w:rPr>
        <w:t>件、</w:t>
      </w:r>
      <w:r w:rsidR="00E0526F">
        <w:rPr>
          <w:rFonts w:ascii="仿宋_GB2312" w:eastAsia="仿宋_GB2312" w:hAnsiTheme="majorEastAsia" w:hint="eastAsia"/>
          <w:sz w:val="32"/>
          <w:szCs w:val="32"/>
        </w:rPr>
        <w:t>173728</w:t>
      </w:r>
      <w:r>
        <w:rPr>
          <w:rFonts w:ascii="仿宋_GB2312" w:eastAsia="仿宋_GB2312" w:hAnsiTheme="majorEastAsia" w:hint="eastAsia"/>
          <w:sz w:val="32"/>
          <w:szCs w:val="32"/>
        </w:rPr>
        <w:t>件、338974年、476361年。</w:t>
      </w:r>
    </w:p>
    <w:p w:rsidR="00456F74" w:rsidRPr="0078541A" w:rsidRDefault="000A3D55" w:rsidP="00456F74">
      <w:pPr>
        <w:ind w:firstLine="648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2018年至2022年上半年度咨询总量分别为：135032年、141374年、88609年、91917年、62166年。</w:t>
      </w:r>
    </w:p>
    <w:p w:rsidR="00694C0D" w:rsidRDefault="00694C0D" w:rsidP="00456F74">
      <w:pPr>
        <w:ind w:firstLineChars="850" w:firstLine="2389"/>
        <w:rPr>
          <w:rFonts w:ascii="仿宋_GB2312" w:eastAsia="仿宋_GB2312" w:hAnsiTheme="majorEastAsia"/>
          <w:b/>
          <w:sz w:val="28"/>
          <w:szCs w:val="28"/>
        </w:rPr>
      </w:pPr>
    </w:p>
    <w:p w:rsidR="00694C0D" w:rsidRDefault="00694C0D" w:rsidP="00456F74">
      <w:pPr>
        <w:ind w:firstLineChars="850" w:firstLine="2389"/>
        <w:rPr>
          <w:rFonts w:ascii="仿宋_GB2312" w:eastAsia="仿宋_GB2312" w:hAnsiTheme="majorEastAsia"/>
          <w:b/>
          <w:sz w:val="28"/>
          <w:szCs w:val="28"/>
        </w:rPr>
      </w:pPr>
    </w:p>
    <w:p w:rsidR="00D75808" w:rsidRDefault="00D75808" w:rsidP="00D75808">
      <w:pPr>
        <w:ind w:firstLineChars="393" w:firstLine="1105"/>
        <w:rPr>
          <w:rFonts w:ascii="仿宋_GB2312" w:eastAsia="仿宋_GB2312" w:hAnsiTheme="majorEastAsia" w:hint="eastAsia"/>
          <w:b/>
          <w:sz w:val="28"/>
          <w:szCs w:val="28"/>
        </w:rPr>
      </w:pPr>
    </w:p>
    <w:p w:rsidR="00D75808" w:rsidRDefault="00D75808" w:rsidP="00D75808">
      <w:pPr>
        <w:ind w:firstLineChars="393" w:firstLine="1105"/>
        <w:rPr>
          <w:rFonts w:ascii="仿宋_GB2312" w:eastAsia="仿宋_GB2312" w:hAnsiTheme="majorEastAsia" w:hint="eastAsia"/>
          <w:b/>
          <w:sz w:val="28"/>
          <w:szCs w:val="28"/>
        </w:rPr>
      </w:pPr>
    </w:p>
    <w:p w:rsidR="008F5501" w:rsidRPr="00456F74" w:rsidRDefault="008F5501" w:rsidP="00D75808">
      <w:pPr>
        <w:ind w:firstLineChars="393" w:firstLine="1105"/>
        <w:rPr>
          <w:rFonts w:ascii="仿宋_GB2312" w:eastAsia="仿宋_GB2312" w:hAnsiTheme="majorEastAsia"/>
          <w:b/>
          <w:sz w:val="28"/>
          <w:szCs w:val="28"/>
        </w:rPr>
      </w:pPr>
      <w:bookmarkStart w:id="0" w:name="_GoBack"/>
      <w:bookmarkEnd w:id="0"/>
      <w:r w:rsidRPr="00456F74">
        <w:rPr>
          <w:rFonts w:ascii="仿宋_GB2312" w:eastAsia="仿宋_GB2312" w:hAnsiTheme="majorEastAsia" w:hint="eastAsia"/>
          <w:b/>
          <w:sz w:val="28"/>
          <w:szCs w:val="28"/>
        </w:rPr>
        <w:lastRenderedPageBreak/>
        <w:t>近五年（上半年度）趋势情况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595DB0" w:rsidTr="00120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4" w:type="dxa"/>
          </w:tcPr>
          <w:p w:rsidR="00595DB0" w:rsidRDefault="00595DB0" w:rsidP="000A3D5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年份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投诉举报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同比</w:t>
            </w:r>
          </w:p>
        </w:tc>
        <w:tc>
          <w:tcPr>
            <w:tcW w:w="1705" w:type="dxa"/>
          </w:tcPr>
          <w:p w:rsidR="00595DB0" w:rsidRDefault="00595DB0" w:rsidP="000A3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咨询</w:t>
            </w:r>
          </w:p>
        </w:tc>
      </w:tr>
      <w:tr w:rsidR="00595DB0" w:rsidTr="0012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95DB0" w:rsidRDefault="00595DB0" w:rsidP="000A3D5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2018年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166085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11.68%</w:t>
            </w:r>
          </w:p>
        </w:tc>
        <w:tc>
          <w:tcPr>
            <w:tcW w:w="1705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135032</w:t>
            </w:r>
          </w:p>
        </w:tc>
      </w:tr>
      <w:tr w:rsidR="00595DB0" w:rsidTr="0012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95DB0" w:rsidRDefault="00595DB0" w:rsidP="000A3D5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2019年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194158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16.90%</w:t>
            </w:r>
          </w:p>
        </w:tc>
        <w:tc>
          <w:tcPr>
            <w:tcW w:w="1705" w:type="dxa"/>
          </w:tcPr>
          <w:p w:rsidR="00595DB0" w:rsidRDefault="00595DB0" w:rsidP="000A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141374</w:t>
            </w:r>
          </w:p>
        </w:tc>
      </w:tr>
      <w:tr w:rsidR="00595DB0" w:rsidTr="0012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95DB0" w:rsidRDefault="00595DB0" w:rsidP="000A3D5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2022年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236845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21.99%</w:t>
            </w:r>
          </w:p>
        </w:tc>
        <w:tc>
          <w:tcPr>
            <w:tcW w:w="1705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88609</w:t>
            </w:r>
          </w:p>
        </w:tc>
      </w:tr>
      <w:tr w:rsidR="00595DB0" w:rsidTr="0012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95DB0" w:rsidRDefault="00595DB0" w:rsidP="000A3D5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2021年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338974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43.12%</w:t>
            </w:r>
          </w:p>
        </w:tc>
        <w:tc>
          <w:tcPr>
            <w:tcW w:w="1705" w:type="dxa"/>
          </w:tcPr>
          <w:p w:rsidR="00595DB0" w:rsidRDefault="00595DB0" w:rsidP="000A3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91917</w:t>
            </w:r>
          </w:p>
        </w:tc>
      </w:tr>
      <w:tr w:rsidR="00595DB0" w:rsidTr="0012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595DB0" w:rsidRDefault="00595DB0" w:rsidP="000A3D55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2022年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476361</w:t>
            </w:r>
          </w:p>
        </w:tc>
        <w:tc>
          <w:tcPr>
            <w:tcW w:w="1704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40.53%</w:t>
            </w:r>
          </w:p>
        </w:tc>
        <w:tc>
          <w:tcPr>
            <w:tcW w:w="1705" w:type="dxa"/>
          </w:tcPr>
          <w:p w:rsidR="00595DB0" w:rsidRDefault="00595DB0" w:rsidP="000A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62166</w:t>
            </w:r>
          </w:p>
        </w:tc>
      </w:tr>
    </w:tbl>
    <w:p w:rsidR="000A3D55" w:rsidRPr="00E9569B" w:rsidRDefault="00456F74" w:rsidP="000A3D55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noProof/>
          <w:sz w:val="32"/>
          <w:szCs w:val="32"/>
        </w:rPr>
        <w:drawing>
          <wp:inline distT="0" distB="0" distL="0" distR="0">
            <wp:extent cx="5410200" cy="2171700"/>
            <wp:effectExtent l="0" t="0" r="19050" b="1905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541A" w:rsidRDefault="0078541A" w:rsidP="0078541A">
      <w:pPr>
        <w:ind w:firstLine="648"/>
        <w:rPr>
          <w:rFonts w:ascii="仿宋_GB2312" w:eastAsia="仿宋_GB2312" w:hAnsiTheme="majorEastAsia"/>
          <w:b/>
          <w:sz w:val="32"/>
          <w:szCs w:val="32"/>
        </w:rPr>
      </w:pPr>
      <w:r w:rsidRPr="000A3D55">
        <w:rPr>
          <w:rFonts w:ascii="仿宋_GB2312" w:eastAsia="仿宋_GB2312" w:hAnsiTheme="majorEastAsia" w:hint="eastAsia"/>
          <w:b/>
          <w:sz w:val="32"/>
          <w:szCs w:val="32"/>
        </w:rPr>
        <w:t>（</w:t>
      </w:r>
      <w:r>
        <w:rPr>
          <w:rFonts w:ascii="仿宋_GB2312" w:eastAsia="仿宋_GB2312" w:hAnsiTheme="majorEastAsia" w:hint="eastAsia"/>
          <w:b/>
          <w:sz w:val="32"/>
          <w:szCs w:val="32"/>
        </w:rPr>
        <w:t>四</w:t>
      </w:r>
      <w:r w:rsidRPr="000A3D55">
        <w:rPr>
          <w:rFonts w:ascii="仿宋_GB2312" w:eastAsia="仿宋_GB2312" w:hAnsiTheme="majorEastAsia" w:hint="eastAsia"/>
          <w:b/>
          <w:sz w:val="32"/>
          <w:szCs w:val="32"/>
        </w:rPr>
        <w:t>）</w:t>
      </w:r>
      <w:r>
        <w:rPr>
          <w:rFonts w:ascii="仿宋_GB2312" w:eastAsia="仿宋_GB2312" w:hAnsiTheme="majorEastAsia" w:hint="eastAsia"/>
          <w:b/>
          <w:sz w:val="32"/>
          <w:szCs w:val="32"/>
        </w:rPr>
        <w:t>线上线下分布情况</w:t>
      </w:r>
    </w:p>
    <w:p w:rsidR="00120547" w:rsidRDefault="00120547" w:rsidP="00595DB0">
      <w:pPr>
        <w:ind w:firstLineChars="226" w:firstLine="723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2022年上半年度</w:t>
      </w:r>
      <w:r w:rsidRPr="00120547">
        <w:rPr>
          <w:rFonts w:ascii="仿宋_GB2312" w:eastAsia="仿宋_GB2312" w:hAnsiTheme="majorEastAsia" w:hint="eastAsia"/>
          <w:sz w:val="32"/>
          <w:szCs w:val="32"/>
        </w:rPr>
        <w:t>共接收投诉</w:t>
      </w:r>
      <w:proofErr w:type="gramStart"/>
      <w:r w:rsidRPr="00120547">
        <w:rPr>
          <w:rFonts w:ascii="仿宋_GB2312" w:eastAsia="仿宋_GB2312" w:hAnsiTheme="majorEastAsia" w:hint="eastAsia"/>
          <w:sz w:val="32"/>
          <w:szCs w:val="32"/>
        </w:rPr>
        <w:t>举报共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476361</w:t>
      </w:r>
      <w:r w:rsidRPr="00120547">
        <w:rPr>
          <w:rFonts w:ascii="仿宋_GB2312" w:eastAsia="仿宋_GB2312" w:hAnsiTheme="majorEastAsia" w:hint="eastAsia"/>
          <w:sz w:val="32"/>
          <w:szCs w:val="32"/>
        </w:rPr>
        <w:t>件。其中</w:t>
      </w:r>
      <w:proofErr w:type="gramStart"/>
      <w:r w:rsidRPr="00120547">
        <w:rPr>
          <w:rFonts w:ascii="仿宋_GB2312" w:eastAsia="仿宋_GB2312" w:hAnsiTheme="majorEastAsia" w:hint="eastAsia"/>
          <w:sz w:val="32"/>
          <w:szCs w:val="32"/>
        </w:rPr>
        <w:t>涉及网购</w:t>
      </w:r>
      <w:proofErr w:type="gramEnd"/>
      <w:r w:rsidRPr="00120547">
        <w:rPr>
          <w:rFonts w:ascii="仿宋_GB2312" w:eastAsia="仿宋_GB2312" w:hAnsiTheme="majorEastAsia" w:hint="eastAsia"/>
          <w:sz w:val="32"/>
          <w:szCs w:val="32"/>
        </w:rPr>
        <w:t>的投诉</w:t>
      </w:r>
      <w:proofErr w:type="gramStart"/>
      <w:r w:rsidRPr="00120547">
        <w:rPr>
          <w:rFonts w:ascii="仿宋_GB2312" w:eastAsia="仿宋_GB2312" w:hAnsiTheme="majorEastAsia" w:hint="eastAsia"/>
          <w:sz w:val="32"/>
          <w:szCs w:val="32"/>
        </w:rPr>
        <w:t>举报共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389250</w:t>
      </w:r>
      <w:r w:rsidRPr="00120547">
        <w:rPr>
          <w:rFonts w:ascii="仿宋_GB2312" w:eastAsia="仿宋_GB2312" w:hAnsiTheme="majorEastAsia" w:hint="eastAsia"/>
          <w:sz w:val="32"/>
          <w:szCs w:val="32"/>
        </w:rPr>
        <w:t>件，占</w:t>
      </w:r>
      <w:r>
        <w:rPr>
          <w:rFonts w:ascii="仿宋_GB2312" w:eastAsia="仿宋_GB2312" w:hAnsiTheme="majorEastAsia" w:hint="eastAsia"/>
          <w:sz w:val="32"/>
          <w:szCs w:val="32"/>
        </w:rPr>
        <w:t>81.71</w:t>
      </w:r>
      <w:r w:rsidRPr="00120547">
        <w:rPr>
          <w:rFonts w:ascii="仿宋_GB2312" w:eastAsia="仿宋_GB2312" w:hAnsiTheme="majorEastAsia" w:hint="eastAsia"/>
          <w:sz w:val="32"/>
          <w:szCs w:val="32"/>
        </w:rPr>
        <w:t>%，比重与去年相比上升了</w:t>
      </w:r>
      <w:r>
        <w:rPr>
          <w:rFonts w:ascii="仿宋_GB2312" w:eastAsia="仿宋_GB2312" w:hAnsiTheme="majorEastAsia" w:hint="eastAsia"/>
          <w:sz w:val="32"/>
          <w:szCs w:val="32"/>
        </w:rPr>
        <w:t>10</w:t>
      </w:r>
      <w:r w:rsidRPr="00120547">
        <w:rPr>
          <w:rFonts w:ascii="仿宋_GB2312" w:eastAsia="仿宋_GB2312" w:hAnsiTheme="majorEastAsia" w:hint="eastAsia"/>
          <w:sz w:val="32"/>
          <w:szCs w:val="32"/>
        </w:rPr>
        <w:t>个百分点；线下</w:t>
      </w:r>
      <w:r>
        <w:rPr>
          <w:rFonts w:ascii="仿宋_GB2312" w:eastAsia="仿宋_GB2312" w:hAnsiTheme="majorEastAsia" w:hint="eastAsia"/>
          <w:sz w:val="32"/>
          <w:szCs w:val="32"/>
        </w:rPr>
        <w:t>87111</w:t>
      </w:r>
      <w:r w:rsidRPr="00120547">
        <w:rPr>
          <w:rFonts w:ascii="仿宋_GB2312" w:eastAsia="仿宋_GB2312" w:hAnsiTheme="majorEastAsia" w:hint="eastAsia"/>
          <w:sz w:val="32"/>
          <w:szCs w:val="32"/>
        </w:rPr>
        <w:t>件，占</w:t>
      </w:r>
      <w:r>
        <w:rPr>
          <w:rFonts w:ascii="仿宋_GB2312" w:eastAsia="仿宋_GB2312" w:hAnsiTheme="majorEastAsia" w:hint="eastAsia"/>
          <w:sz w:val="32"/>
          <w:szCs w:val="32"/>
        </w:rPr>
        <w:t>18.29</w:t>
      </w:r>
      <w:r w:rsidRPr="00120547">
        <w:rPr>
          <w:rFonts w:ascii="仿宋_GB2312" w:eastAsia="仿宋_GB2312" w:hAnsiTheme="majorEastAsia" w:hint="eastAsia"/>
          <w:sz w:val="32"/>
          <w:szCs w:val="32"/>
        </w:rPr>
        <w:t>%。</w:t>
      </w:r>
    </w:p>
    <w:p w:rsidR="00120547" w:rsidRDefault="00120547" w:rsidP="00120547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noProof/>
          <w:sz w:val="32"/>
          <w:szCs w:val="32"/>
        </w:rPr>
        <w:lastRenderedPageBreak/>
        <w:drawing>
          <wp:inline distT="0" distB="0" distL="0" distR="0">
            <wp:extent cx="5273040" cy="2819400"/>
            <wp:effectExtent l="0" t="0" r="22860" b="1905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4606" w:rsidRPr="00B74606" w:rsidRDefault="00B74606" w:rsidP="00B74606">
      <w:pPr>
        <w:ind w:firstLineChars="300" w:firstLine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二、投诉</w:t>
      </w:r>
      <w:r w:rsidRPr="00B74606">
        <w:rPr>
          <w:rFonts w:ascii="黑体" w:eastAsia="黑体" w:hAnsi="黑体" w:hint="eastAsia"/>
          <w:sz w:val="32"/>
          <w:szCs w:val="32"/>
        </w:rPr>
        <w:t>情况分析</w:t>
      </w:r>
    </w:p>
    <w:p w:rsidR="000E06F4" w:rsidRDefault="00E3482D" w:rsidP="000E06F4">
      <w:pPr>
        <w:ind w:firstLine="648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从客体类别看，</w:t>
      </w:r>
      <w:r w:rsidR="00B74606">
        <w:rPr>
          <w:rFonts w:ascii="仿宋_GB2312" w:eastAsia="仿宋_GB2312" w:hAnsiTheme="majorEastAsia" w:hint="eastAsia"/>
          <w:sz w:val="32"/>
          <w:szCs w:val="32"/>
        </w:rPr>
        <w:t>共接收商品类投诉</w:t>
      </w:r>
      <w:r w:rsidR="000E06F4">
        <w:rPr>
          <w:rFonts w:ascii="仿宋_GB2312" w:eastAsia="仿宋_GB2312" w:hAnsiTheme="majorEastAsia" w:hint="eastAsia"/>
          <w:sz w:val="32"/>
          <w:szCs w:val="32"/>
        </w:rPr>
        <w:t>281789</w:t>
      </w:r>
      <w:r w:rsidR="00B74606">
        <w:rPr>
          <w:rFonts w:ascii="仿宋_GB2312" w:eastAsia="仿宋_GB2312" w:hAnsiTheme="majorEastAsia" w:hint="eastAsia"/>
          <w:sz w:val="32"/>
          <w:szCs w:val="32"/>
        </w:rPr>
        <w:t>件，占</w:t>
      </w:r>
      <w:r w:rsidR="000E06F4">
        <w:rPr>
          <w:rFonts w:ascii="仿宋_GB2312" w:eastAsia="仿宋_GB2312" w:hAnsiTheme="majorEastAsia" w:hint="eastAsia"/>
          <w:sz w:val="32"/>
          <w:szCs w:val="32"/>
        </w:rPr>
        <w:t>73.64%；服务类投诉100874件，26.36%。排行前十的分别为：服装鞋帽</w:t>
      </w:r>
      <w:r w:rsidR="001541F8">
        <w:rPr>
          <w:rFonts w:ascii="仿宋_GB2312" w:eastAsia="仿宋_GB2312" w:hAnsiTheme="majorEastAsia" w:hint="eastAsia"/>
          <w:sz w:val="32"/>
          <w:szCs w:val="32"/>
        </w:rPr>
        <w:t>48277件</w:t>
      </w:r>
      <w:r w:rsidR="000E06F4">
        <w:rPr>
          <w:rFonts w:ascii="仿宋_GB2312" w:eastAsia="仿宋_GB2312" w:hAnsiTheme="majorEastAsia" w:hint="eastAsia"/>
          <w:sz w:val="32"/>
          <w:szCs w:val="32"/>
        </w:rPr>
        <w:t>一般食品</w:t>
      </w:r>
      <w:r w:rsidR="001541F8">
        <w:rPr>
          <w:rFonts w:ascii="仿宋_GB2312" w:eastAsia="仿宋_GB2312" w:hAnsiTheme="majorEastAsia" w:hint="eastAsia"/>
          <w:sz w:val="32"/>
          <w:szCs w:val="32"/>
        </w:rPr>
        <w:t>40583件、家居用品31865件、销</w:t>
      </w:r>
      <w:r w:rsidR="000E06F4">
        <w:rPr>
          <w:rFonts w:ascii="仿宋_GB2312" w:eastAsia="仿宋_GB2312" w:hAnsiTheme="majorEastAsia" w:hint="eastAsia"/>
          <w:sz w:val="32"/>
          <w:szCs w:val="32"/>
        </w:rPr>
        <w:t>售服务</w:t>
      </w:r>
      <w:r w:rsidR="001541F8">
        <w:rPr>
          <w:rFonts w:ascii="仿宋_GB2312" w:eastAsia="仿宋_GB2312" w:hAnsiTheme="majorEastAsia" w:hint="eastAsia"/>
          <w:sz w:val="32"/>
          <w:szCs w:val="32"/>
        </w:rPr>
        <w:t>21338件</w:t>
      </w:r>
      <w:r w:rsidR="000E06F4">
        <w:rPr>
          <w:rFonts w:ascii="仿宋_GB2312" w:eastAsia="仿宋_GB2312" w:hAnsiTheme="majorEastAsia" w:hint="eastAsia"/>
          <w:sz w:val="32"/>
          <w:szCs w:val="32"/>
        </w:rPr>
        <w:t>、通讯产品</w:t>
      </w:r>
      <w:r w:rsidR="001541F8">
        <w:rPr>
          <w:rFonts w:ascii="仿宋_GB2312" w:eastAsia="仿宋_GB2312" w:hAnsiTheme="majorEastAsia" w:hint="eastAsia"/>
          <w:sz w:val="32"/>
          <w:szCs w:val="32"/>
        </w:rPr>
        <w:t>15321</w:t>
      </w:r>
      <w:r w:rsidR="000E06F4">
        <w:rPr>
          <w:rFonts w:ascii="仿宋_GB2312" w:eastAsia="仿宋_GB2312" w:hAnsiTheme="majorEastAsia" w:hint="eastAsia"/>
          <w:sz w:val="32"/>
          <w:szCs w:val="32"/>
        </w:rPr>
        <w:t>、家用电器</w:t>
      </w:r>
      <w:r w:rsidR="001541F8">
        <w:rPr>
          <w:rFonts w:ascii="仿宋_GB2312" w:eastAsia="仿宋_GB2312" w:hAnsiTheme="majorEastAsia" w:hint="eastAsia"/>
          <w:sz w:val="32"/>
          <w:szCs w:val="32"/>
        </w:rPr>
        <w:t>14888件</w:t>
      </w:r>
      <w:r w:rsidR="000E06F4">
        <w:rPr>
          <w:rFonts w:ascii="仿宋_GB2312" w:eastAsia="仿宋_GB2312" w:hAnsiTheme="majorEastAsia" w:hint="eastAsia"/>
          <w:sz w:val="32"/>
          <w:szCs w:val="32"/>
        </w:rPr>
        <w:t>、互联网服务</w:t>
      </w:r>
      <w:r w:rsidR="001541F8">
        <w:rPr>
          <w:rFonts w:ascii="仿宋_GB2312" w:eastAsia="仿宋_GB2312" w:hAnsiTheme="majorEastAsia" w:hint="eastAsia"/>
          <w:sz w:val="32"/>
          <w:szCs w:val="32"/>
        </w:rPr>
        <w:t>12992件</w:t>
      </w:r>
      <w:r w:rsidR="000E06F4">
        <w:rPr>
          <w:rFonts w:ascii="仿宋_GB2312" w:eastAsia="仿宋_GB2312" w:hAnsiTheme="majorEastAsia" w:hint="eastAsia"/>
          <w:sz w:val="32"/>
          <w:szCs w:val="32"/>
        </w:rPr>
        <w:t>、化妆品</w:t>
      </w:r>
      <w:r w:rsidR="001541F8">
        <w:rPr>
          <w:rFonts w:ascii="仿宋_GB2312" w:eastAsia="仿宋_GB2312" w:hAnsiTheme="majorEastAsia" w:hint="eastAsia"/>
          <w:sz w:val="32"/>
          <w:szCs w:val="32"/>
        </w:rPr>
        <w:t>12640件</w:t>
      </w:r>
      <w:r w:rsidR="000E06F4">
        <w:rPr>
          <w:rFonts w:ascii="仿宋_GB2312" w:eastAsia="仿宋_GB2312" w:hAnsiTheme="majorEastAsia" w:hint="eastAsia"/>
          <w:sz w:val="32"/>
          <w:szCs w:val="32"/>
        </w:rPr>
        <w:t>、计算机产品</w:t>
      </w:r>
      <w:r w:rsidR="001541F8">
        <w:rPr>
          <w:rFonts w:ascii="仿宋_GB2312" w:eastAsia="仿宋_GB2312" w:hAnsiTheme="majorEastAsia" w:hint="eastAsia"/>
          <w:sz w:val="32"/>
          <w:szCs w:val="32"/>
        </w:rPr>
        <w:t>11926件</w:t>
      </w:r>
      <w:r w:rsidR="000E06F4">
        <w:rPr>
          <w:rFonts w:ascii="仿宋_GB2312" w:eastAsia="仿宋_GB2312" w:hAnsiTheme="majorEastAsia" w:hint="eastAsia"/>
          <w:sz w:val="32"/>
          <w:szCs w:val="32"/>
        </w:rPr>
        <w:t>、儿童用品</w:t>
      </w:r>
      <w:r w:rsidR="001541F8">
        <w:rPr>
          <w:rFonts w:ascii="仿宋_GB2312" w:eastAsia="仿宋_GB2312" w:hAnsiTheme="majorEastAsia" w:hint="eastAsia"/>
          <w:sz w:val="32"/>
          <w:szCs w:val="32"/>
        </w:rPr>
        <w:t>9838件</w:t>
      </w:r>
      <w:r w:rsidR="000E06F4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0E06F4" w:rsidRDefault="000E06F4" w:rsidP="000E06F4">
      <w:pPr>
        <w:rPr>
          <w:rFonts w:ascii="仿宋_GB2312" w:eastAsia="仿宋_GB2312" w:hAnsiTheme="majorEastAsia"/>
          <w:sz w:val="32"/>
          <w:szCs w:val="32"/>
        </w:rPr>
      </w:pPr>
      <w:r w:rsidRPr="001541F8">
        <w:rPr>
          <w:rFonts w:ascii="仿宋_GB2312" w:eastAsia="仿宋_GB2312" w:hAnsiTheme="majorEastAsia"/>
          <w:noProof/>
          <w:sz w:val="32"/>
          <w:szCs w:val="32"/>
          <w:shd w:val="pct15" w:color="auto" w:fill="FFFFFF"/>
        </w:rPr>
        <w:drawing>
          <wp:inline distT="0" distB="0" distL="0" distR="0" wp14:anchorId="1B69478A" wp14:editId="30EA2963">
            <wp:extent cx="5273040" cy="1866900"/>
            <wp:effectExtent l="0" t="0" r="22860" b="1905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7C59" w:rsidRDefault="00957C59" w:rsidP="00957C59">
      <w:pPr>
        <w:ind w:firstLine="648"/>
        <w:rPr>
          <w:rFonts w:ascii="仿宋_GB2312" w:eastAsia="仿宋_GB2312" w:hAnsiTheme="majorEastAsia"/>
          <w:sz w:val="32"/>
          <w:szCs w:val="32"/>
        </w:rPr>
      </w:pPr>
    </w:p>
    <w:p w:rsidR="008E6DBB" w:rsidRPr="00B74606" w:rsidRDefault="008E6DBB" w:rsidP="00471A8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三、举报</w:t>
      </w:r>
      <w:r w:rsidRPr="00B74606">
        <w:rPr>
          <w:rFonts w:ascii="黑体" w:eastAsia="黑体" w:hAnsi="黑体" w:hint="eastAsia"/>
          <w:sz w:val="32"/>
          <w:szCs w:val="32"/>
        </w:rPr>
        <w:t>情况分析</w:t>
      </w:r>
    </w:p>
    <w:p w:rsidR="00A40BFA" w:rsidRPr="00A40BFA" w:rsidRDefault="00A40BFA" w:rsidP="00A40BFA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ajorEastAsia" w:cstheme="minorBidi"/>
          <w:kern w:val="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从客体类别看，共接收商品类举报68646件，占73.26%；服务类举报25052件，占26.74%。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排名前十的类别分别为一般食品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10678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件、化妆品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8479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件、服装鞋帽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7998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件、家居用品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6573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件、美容美发洗浴服务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3164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件、销售服务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2779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件、餐饮和住宿服务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2582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件、互联网服务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2509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件、通讯产品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2015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件、家用电器</w:t>
      </w:r>
      <w:r w:rsidR="00D34B64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1944</w:t>
      </w:r>
      <w:r w:rsidRPr="00A40BF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件。</w:t>
      </w:r>
    </w:p>
    <w:p w:rsidR="008E6DBB" w:rsidRDefault="001F3A37" w:rsidP="001F3A37">
      <w:pPr>
        <w:rPr>
          <w:rFonts w:ascii="仿宋_GB2312" w:eastAsia="仿宋_GB2312" w:hAnsiTheme="majorEastAsia"/>
          <w:sz w:val="32"/>
          <w:szCs w:val="32"/>
        </w:rPr>
      </w:pPr>
      <w:r w:rsidRPr="00A40BFA">
        <w:rPr>
          <w:rFonts w:ascii="仿宋_GB2312" w:eastAsia="仿宋_GB2312" w:hAnsiTheme="majorEastAsia"/>
          <w:noProof/>
          <w:sz w:val="32"/>
          <w:szCs w:val="32"/>
        </w:rPr>
        <w:drawing>
          <wp:inline distT="0" distB="0" distL="0" distR="0" wp14:anchorId="66E96B9C" wp14:editId="23D23B02">
            <wp:extent cx="5044440" cy="1699260"/>
            <wp:effectExtent l="0" t="0" r="22860" b="15240"/>
            <wp:docPr id="32" name="图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8E6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99" w:rsidRDefault="00553799" w:rsidP="008F2524">
      <w:r>
        <w:separator/>
      </w:r>
    </w:p>
  </w:endnote>
  <w:endnote w:type="continuationSeparator" w:id="0">
    <w:p w:rsidR="00553799" w:rsidRDefault="00553799" w:rsidP="008F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99" w:rsidRDefault="00553799" w:rsidP="008F2524">
      <w:r>
        <w:separator/>
      </w:r>
    </w:p>
  </w:footnote>
  <w:footnote w:type="continuationSeparator" w:id="0">
    <w:p w:rsidR="00553799" w:rsidRDefault="00553799" w:rsidP="008F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5D"/>
    <w:rsid w:val="00014B9E"/>
    <w:rsid w:val="00047C9C"/>
    <w:rsid w:val="00066081"/>
    <w:rsid w:val="0007381B"/>
    <w:rsid w:val="00074963"/>
    <w:rsid w:val="00076554"/>
    <w:rsid w:val="000A3D55"/>
    <w:rsid w:val="000B0ACA"/>
    <w:rsid w:val="000D3024"/>
    <w:rsid w:val="000D6656"/>
    <w:rsid w:val="000E06F4"/>
    <w:rsid w:val="00120547"/>
    <w:rsid w:val="00142B72"/>
    <w:rsid w:val="001541F8"/>
    <w:rsid w:val="001631C2"/>
    <w:rsid w:val="00170118"/>
    <w:rsid w:val="001702C1"/>
    <w:rsid w:val="0018022D"/>
    <w:rsid w:val="00182619"/>
    <w:rsid w:val="0019514B"/>
    <w:rsid w:val="001A48CE"/>
    <w:rsid w:val="001B3005"/>
    <w:rsid w:val="001C57C7"/>
    <w:rsid w:val="001D3EF3"/>
    <w:rsid w:val="001D773E"/>
    <w:rsid w:val="001F2FFF"/>
    <w:rsid w:val="001F3229"/>
    <w:rsid w:val="001F3A37"/>
    <w:rsid w:val="001F7046"/>
    <w:rsid w:val="00201C0D"/>
    <w:rsid w:val="00221B74"/>
    <w:rsid w:val="002256F0"/>
    <w:rsid w:val="002313C4"/>
    <w:rsid w:val="002413B6"/>
    <w:rsid w:val="002458E8"/>
    <w:rsid w:val="002517F6"/>
    <w:rsid w:val="00274230"/>
    <w:rsid w:val="002853E9"/>
    <w:rsid w:val="002D5178"/>
    <w:rsid w:val="002F7802"/>
    <w:rsid w:val="00337856"/>
    <w:rsid w:val="00356211"/>
    <w:rsid w:val="00373679"/>
    <w:rsid w:val="00382923"/>
    <w:rsid w:val="003C15AF"/>
    <w:rsid w:val="003C47AF"/>
    <w:rsid w:val="003E0CC6"/>
    <w:rsid w:val="003E52A9"/>
    <w:rsid w:val="004172FA"/>
    <w:rsid w:val="004217B9"/>
    <w:rsid w:val="00433FDE"/>
    <w:rsid w:val="00434BA2"/>
    <w:rsid w:val="00456F74"/>
    <w:rsid w:val="00467E19"/>
    <w:rsid w:val="00471A86"/>
    <w:rsid w:val="00473089"/>
    <w:rsid w:val="004935A6"/>
    <w:rsid w:val="0049420B"/>
    <w:rsid w:val="004944C7"/>
    <w:rsid w:val="0049770D"/>
    <w:rsid w:val="004A7CE7"/>
    <w:rsid w:val="004B3F8E"/>
    <w:rsid w:val="004C05F0"/>
    <w:rsid w:val="004C3E6B"/>
    <w:rsid w:val="004F34E8"/>
    <w:rsid w:val="00550A6B"/>
    <w:rsid w:val="00553799"/>
    <w:rsid w:val="00586145"/>
    <w:rsid w:val="00595DB0"/>
    <w:rsid w:val="005A2191"/>
    <w:rsid w:val="005E1731"/>
    <w:rsid w:val="005F1AC9"/>
    <w:rsid w:val="005F7139"/>
    <w:rsid w:val="0063120B"/>
    <w:rsid w:val="0067789A"/>
    <w:rsid w:val="00680B68"/>
    <w:rsid w:val="00681EF8"/>
    <w:rsid w:val="00682D8A"/>
    <w:rsid w:val="00685A14"/>
    <w:rsid w:val="0068613A"/>
    <w:rsid w:val="00694C0D"/>
    <w:rsid w:val="00694E27"/>
    <w:rsid w:val="006B10D4"/>
    <w:rsid w:val="006B1D2F"/>
    <w:rsid w:val="00774A85"/>
    <w:rsid w:val="0078541A"/>
    <w:rsid w:val="007D3D1F"/>
    <w:rsid w:val="008334BA"/>
    <w:rsid w:val="008C25BB"/>
    <w:rsid w:val="008E6DBB"/>
    <w:rsid w:val="008E7E60"/>
    <w:rsid w:val="008F2524"/>
    <w:rsid w:val="008F5501"/>
    <w:rsid w:val="009067DF"/>
    <w:rsid w:val="00932881"/>
    <w:rsid w:val="009549C0"/>
    <w:rsid w:val="00957C59"/>
    <w:rsid w:val="00966A78"/>
    <w:rsid w:val="00987F59"/>
    <w:rsid w:val="009C703D"/>
    <w:rsid w:val="009C7872"/>
    <w:rsid w:val="009E359D"/>
    <w:rsid w:val="00A05963"/>
    <w:rsid w:val="00A06654"/>
    <w:rsid w:val="00A239EB"/>
    <w:rsid w:val="00A335B0"/>
    <w:rsid w:val="00A40BFA"/>
    <w:rsid w:val="00A46FF9"/>
    <w:rsid w:val="00A55806"/>
    <w:rsid w:val="00A832B3"/>
    <w:rsid w:val="00A842AC"/>
    <w:rsid w:val="00A85FCD"/>
    <w:rsid w:val="00A957CE"/>
    <w:rsid w:val="00B21247"/>
    <w:rsid w:val="00B74606"/>
    <w:rsid w:val="00B91C24"/>
    <w:rsid w:val="00BC52AC"/>
    <w:rsid w:val="00BD59D8"/>
    <w:rsid w:val="00BF5CB7"/>
    <w:rsid w:val="00C052B3"/>
    <w:rsid w:val="00C06ED7"/>
    <w:rsid w:val="00C2712C"/>
    <w:rsid w:val="00C34D07"/>
    <w:rsid w:val="00C351CA"/>
    <w:rsid w:val="00C80B9F"/>
    <w:rsid w:val="00C97F77"/>
    <w:rsid w:val="00D03FAF"/>
    <w:rsid w:val="00D235B5"/>
    <w:rsid w:val="00D34B64"/>
    <w:rsid w:val="00D35253"/>
    <w:rsid w:val="00D5336D"/>
    <w:rsid w:val="00D75808"/>
    <w:rsid w:val="00D876DE"/>
    <w:rsid w:val="00D93F67"/>
    <w:rsid w:val="00DC2004"/>
    <w:rsid w:val="00E0526F"/>
    <w:rsid w:val="00E20EF8"/>
    <w:rsid w:val="00E26FCC"/>
    <w:rsid w:val="00E3482D"/>
    <w:rsid w:val="00E42F2C"/>
    <w:rsid w:val="00E72F5D"/>
    <w:rsid w:val="00E9569B"/>
    <w:rsid w:val="00E97CAE"/>
    <w:rsid w:val="00ED7BE9"/>
    <w:rsid w:val="00EE3750"/>
    <w:rsid w:val="00EE3CFB"/>
    <w:rsid w:val="00F04233"/>
    <w:rsid w:val="00F07790"/>
    <w:rsid w:val="00F3296C"/>
    <w:rsid w:val="00F42C85"/>
    <w:rsid w:val="00F44839"/>
    <w:rsid w:val="00F74561"/>
    <w:rsid w:val="00F94ABD"/>
    <w:rsid w:val="00FA4BC9"/>
    <w:rsid w:val="00FC356C"/>
    <w:rsid w:val="00FE3BC1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5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A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AC9"/>
    <w:rPr>
      <w:sz w:val="18"/>
      <w:szCs w:val="18"/>
    </w:rPr>
  </w:style>
  <w:style w:type="paragraph" w:styleId="a6">
    <w:name w:val="Normal (Web)"/>
    <w:basedOn w:val="a"/>
    <w:uiPriority w:val="99"/>
    <w:unhideWhenUsed/>
    <w:rsid w:val="00F07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0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1205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EFA" w:themeFill="background1"/>
      </w:tcPr>
    </w:tblStylePr>
    <w:tblStylePr w:type="firstCol">
      <w:rPr>
        <w:b/>
        <w:bCs/>
        <w:color w:val="E7EEFA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E7EEFA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2ED" w:themeFill="background1" w:themeFillShade="D8"/>
      </w:tcPr>
    </w:tblStylePr>
    <w:tblStylePr w:type="band1Horz">
      <w:tblPr/>
      <w:tcPr>
        <w:shd w:val="clear" w:color="auto" w:fill="AAC2E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qFormat/>
    <w:rsid w:val="00A335B0"/>
    <w:rPr>
      <w:kern w:val="0"/>
      <w:sz w:val="20"/>
      <w:szCs w:val="20"/>
    </w:rPr>
    <w:tblPr>
      <w:tblInd w:w="0" w:type="dxa"/>
      <w:tblBorders>
        <w:top w:val="single" w:sz="8" w:space="0" w:color="E7EEFA" w:themeColor="background1"/>
        <w:left w:val="single" w:sz="8" w:space="0" w:color="E7EEFA" w:themeColor="background1"/>
        <w:bottom w:val="single" w:sz="8" w:space="0" w:color="E7EEFA" w:themeColor="background1"/>
        <w:right w:val="single" w:sz="8" w:space="0" w:color="E7EEFA" w:themeColor="background1"/>
        <w:insideH w:val="single" w:sz="6" w:space="0" w:color="E7EEFA" w:themeColor="background1"/>
        <w:insideV w:val="single" w:sz="6" w:space="0" w:color="E7EEFA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E7EEFA" w:themeColor="background1"/>
      </w:rPr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24" w:space="0" w:color="E7EEFA" w:themeColor="background1"/>
          <w:right w:val="single" w:sz="8" w:space="0" w:color="E7EEFA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E7EEFA" w:themeColor="background1"/>
      </w:rPr>
      <w:tblPr/>
      <w:tcPr>
        <w:tcBorders>
          <w:top w:val="single" w:sz="24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E7EEFA" w:themeColor="background1"/>
      </w:rPr>
      <w:tblPr/>
      <w:tcPr>
        <w:tcBorders>
          <w:left w:val="single" w:sz="8" w:space="0" w:color="E7EEFA" w:themeColor="background1"/>
          <w:right w:val="single" w:sz="24" w:space="0" w:color="E7EEFA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E7EEFA" w:themeColor="background1"/>
      </w:rPr>
      <w:tblPr/>
      <w:tcPr>
        <w:tcBorders>
          <w:top w:val="nil"/>
          <w:left w:val="single" w:sz="24" w:space="0" w:color="E7EEFA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5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A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AC9"/>
    <w:rPr>
      <w:sz w:val="18"/>
      <w:szCs w:val="18"/>
    </w:rPr>
  </w:style>
  <w:style w:type="paragraph" w:styleId="a6">
    <w:name w:val="Normal (Web)"/>
    <w:basedOn w:val="a"/>
    <w:uiPriority w:val="99"/>
    <w:unhideWhenUsed/>
    <w:rsid w:val="00F07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0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1205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EFA" w:themeFill="background1"/>
      </w:tcPr>
    </w:tblStylePr>
    <w:tblStylePr w:type="firstCol">
      <w:rPr>
        <w:b/>
        <w:bCs/>
        <w:color w:val="E7EEFA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E7EEFA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2ED" w:themeFill="background1" w:themeFillShade="D8"/>
      </w:tcPr>
    </w:tblStylePr>
    <w:tblStylePr w:type="band1Horz">
      <w:tblPr/>
      <w:tcPr>
        <w:shd w:val="clear" w:color="auto" w:fill="AAC2E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qFormat/>
    <w:rsid w:val="00A335B0"/>
    <w:rPr>
      <w:kern w:val="0"/>
      <w:sz w:val="20"/>
      <w:szCs w:val="20"/>
    </w:rPr>
    <w:tblPr>
      <w:tblInd w:w="0" w:type="dxa"/>
      <w:tblBorders>
        <w:top w:val="single" w:sz="8" w:space="0" w:color="E7EEFA" w:themeColor="background1"/>
        <w:left w:val="single" w:sz="8" w:space="0" w:color="E7EEFA" w:themeColor="background1"/>
        <w:bottom w:val="single" w:sz="8" w:space="0" w:color="E7EEFA" w:themeColor="background1"/>
        <w:right w:val="single" w:sz="8" w:space="0" w:color="E7EEFA" w:themeColor="background1"/>
        <w:insideH w:val="single" w:sz="6" w:space="0" w:color="E7EEFA" w:themeColor="background1"/>
        <w:insideV w:val="single" w:sz="6" w:space="0" w:color="E7EEFA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E7EEFA" w:themeColor="background1"/>
      </w:rPr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24" w:space="0" w:color="E7EEFA" w:themeColor="background1"/>
          <w:right w:val="single" w:sz="8" w:space="0" w:color="E7EEFA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E7EEFA" w:themeColor="background1"/>
      </w:rPr>
      <w:tblPr/>
      <w:tcPr>
        <w:tcBorders>
          <w:top w:val="single" w:sz="24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E7EEFA" w:themeColor="background1"/>
      </w:rPr>
      <w:tblPr/>
      <w:tcPr>
        <w:tcBorders>
          <w:left w:val="single" w:sz="8" w:space="0" w:color="E7EEFA" w:themeColor="background1"/>
          <w:right w:val="single" w:sz="24" w:space="0" w:color="E7EEFA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E7EEFA" w:themeColor="background1"/>
      </w:rPr>
      <w:tblPr/>
      <w:tcPr>
        <w:tcBorders>
          <w:top w:val="nil"/>
          <w:left w:val="single" w:sz="24" w:space="0" w:color="E7EEFA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53324331615169"/>
          <c:y val="0.15811945804071789"/>
          <c:w val="0.7117628800128295"/>
          <c:h val="0.489187061076824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338974</c:v>
                </c:pt>
                <c:pt idx="1">
                  <c:v>256199</c:v>
                </c:pt>
                <c:pt idx="2">
                  <c:v>82775</c:v>
                </c:pt>
                <c:pt idx="3">
                  <c:v>91917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2022年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476361</c:v>
                </c:pt>
                <c:pt idx="1">
                  <c:v>382663</c:v>
                </c:pt>
                <c:pt idx="2">
                  <c:v>93698</c:v>
                </c:pt>
                <c:pt idx="3">
                  <c:v>62166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400064"/>
        <c:axId val="21941043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Pt>
            <c:idx val="0"/>
            <c:marker>
              <c:symbol val="triangle"/>
              <c:size val="7"/>
            </c:marker>
            <c:bubble3D val="0"/>
          </c:dPt>
          <c:cat>
            <c:strRef>
              <c:f>Sheet1!$A$2:$A$5</c:f>
              <c:strCache>
                <c:ptCount val="4"/>
                <c:pt idx="0">
                  <c:v>投诉举报总量</c:v>
                </c:pt>
                <c:pt idx="1">
                  <c:v>投诉</c:v>
                </c:pt>
                <c:pt idx="2">
                  <c:v>举报</c:v>
                </c:pt>
                <c:pt idx="3">
                  <c:v>咨询</c:v>
                </c:pt>
              </c:strCache>
            </c:strRef>
          </c:cat>
          <c:val>
            <c:numRef>
              <c:f>Sheet1!$D$2:$D$5</c:f>
              <c:numCache>
                <c:formatCode>[Blue]\↑0.00%;[Red]\↓0.00%</c:formatCode>
                <c:ptCount val="4"/>
                <c:pt idx="0">
                  <c:v>0.40529999999999999</c:v>
                </c:pt>
                <c:pt idx="1">
                  <c:v>0.49359999999999998</c:v>
                </c:pt>
                <c:pt idx="2">
                  <c:v>0.13200000000000001</c:v>
                </c:pt>
                <c:pt idx="3">
                  <c:v>-0.32369999999999999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413504"/>
        <c:axId val="219411968"/>
      </c:lineChart>
      <c:catAx>
        <c:axId val="21940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9410432"/>
        <c:crosses val="autoZero"/>
        <c:auto val="1"/>
        <c:lblAlgn val="ctr"/>
        <c:lblOffset val="100"/>
        <c:noMultiLvlLbl val="0"/>
      </c:catAx>
      <c:valAx>
        <c:axId val="219410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9400064"/>
        <c:crosses val="autoZero"/>
        <c:crossBetween val="between"/>
      </c:valAx>
      <c:valAx>
        <c:axId val="219411968"/>
        <c:scaling>
          <c:orientation val="minMax"/>
        </c:scaling>
        <c:delete val="0"/>
        <c:axPos val="r"/>
        <c:numFmt formatCode="[Blue]\↑0.00%;[Red]\↓0.00%" sourceLinked="0"/>
        <c:majorTickMark val="out"/>
        <c:minorTickMark val="none"/>
        <c:tickLblPos val="nextTo"/>
        <c:crossAx val="219413504"/>
        <c:crosses val="max"/>
        <c:crossBetween val="between"/>
      </c:valAx>
      <c:catAx>
        <c:axId val="219413504"/>
        <c:scaling>
          <c:orientation val="minMax"/>
        </c:scaling>
        <c:delete val="1"/>
        <c:axPos val="b"/>
        <c:majorTickMark val="out"/>
        <c:minorTickMark val="none"/>
        <c:tickLblPos val="nextTo"/>
        <c:crossAx val="21941196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gap"/>
    <c:showDLblsOverMax val="0"/>
  </c:chart>
  <c:txPr>
    <a:bodyPr/>
    <a:lstStyle/>
    <a:p>
      <a:pPr>
        <a:defRPr>
          <a:solidFill>
            <a:schemeClr val="tx1">
              <a:lumMod val="85000"/>
              <a:lumOff val="15000"/>
            </a:schemeClr>
          </a:solidFill>
        </a:defRPr>
      </a:pPr>
      <a:endParaRPr lang="zh-CN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投诉举报来源渠道分布图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627296587926515E-2"/>
          <c:y val="0.33480249616100893"/>
          <c:w val="0.56640138732658418"/>
          <c:h val="0.5267988804304026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343064, 72.02%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73310, 15.39%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44541, 9.35%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15446, 3.24%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外网消费者端提交</c:v>
                </c:pt>
                <c:pt idx="1">
                  <c:v>“12315”热线端接听</c:v>
                </c:pt>
                <c:pt idx="2">
                  <c:v>“民呼我为”平台转入</c:v>
                </c:pt>
                <c:pt idx="3">
                  <c:v>工作人员录入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343064</c:v>
                </c:pt>
                <c:pt idx="1">
                  <c:v>73310</c:v>
                </c:pt>
                <c:pt idx="2">
                  <c:v>44541</c:v>
                </c:pt>
                <c:pt idx="3">
                  <c:v>15446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咨询来源渠道分布图</a:t>
            </a:r>
          </a:p>
        </c:rich>
      </c:tx>
      <c:layout>
        <c:manualLayout>
          <c:xMode val="edge"/>
          <c:yMode val="edge"/>
          <c:x val="0.36442071366801693"/>
          <c:y val="4.19727177334732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627296587926515E-2"/>
          <c:y val="0.33480249616100893"/>
          <c:w val="0.56640138732658418"/>
          <c:h val="0.5267988804304026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55999, 90.08%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5756, 9.26%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/>
                      <a:t>411, 0.66%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“12315”热线端接听</c:v>
                </c:pt>
                <c:pt idx="1">
                  <c:v>“民呼我为”平台转入</c:v>
                </c:pt>
                <c:pt idx="2">
                  <c:v>工作人员录入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55999</c:v>
                </c:pt>
                <c:pt idx="1">
                  <c:v>5756</c:v>
                </c:pt>
                <c:pt idx="2">
                  <c:v>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6825798873043"/>
          <c:y val="6.4927015701984614E-2"/>
          <c:w val="0.88066240845768406"/>
          <c:h val="0.643572316618317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投诉举报量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166085</c:v>
                </c:pt>
                <c:pt idx="1">
                  <c:v>194158</c:v>
                </c:pt>
                <c:pt idx="2">
                  <c:v>236845</c:v>
                </c:pt>
                <c:pt idx="3">
                  <c:v>338974</c:v>
                </c:pt>
                <c:pt idx="4">
                  <c:v>476361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咨询量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135032</c:v>
                </c:pt>
                <c:pt idx="1">
                  <c:v>141374</c:v>
                </c:pt>
                <c:pt idx="2">
                  <c:v>88609</c:v>
                </c:pt>
                <c:pt idx="3">
                  <c:v>91917</c:v>
                </c:pt>
                <c:pt idx="4">
                  <c:v>62166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193728"/>
        <c:axId val="223371648"/>
      </c:lineChart>
      <c:catAx>
        <c:axId val="22319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3371648"/>
        <c:crosses val="autoZero"/>
        <c:auto val="1"/>
        <c:lblAlgn val="ctr"/>
        <c:lblOffset val="100"/>
        <c:noMultiLvlLbl val="0"/>
      </c:catAx>
      <c:valAx>
        <c:axId val="22337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19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88111888111888"/>
          <c:y val="0.78606483400101301"/>
          <c:w val="0.52680652680652684"/>
          <c:h val="0.211496062992125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线上线下分布图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线上</c:v>
                </c:pt>
                <c:pt idx="1">
                  <c:v>线下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0.81710000000000005</c:v>
                </c:pt>
                <c:pt idx="1">
                  <c:v>0.18290000000000001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94611500018207"/>
          <c:y val="2.1456742762549521E-2"/>
          <c:w val="0.74650515265865836"/>
          <c:h val="0.90631409724881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dirty="0" smtClean="0"/>
                      <a:t>9838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2.57%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dirty="0" smtClean="0"/>
                      <a:t>11926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3.12%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 dirty="0" smtClean="0"/>
                      <a:t>12640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3.30%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 dirty="0" smtClean="0"/>
                      <a:t>12992  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3.40%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dirty="0" smtClean="0"/>
                      <a:t>14888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3.89%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 dirty="0" smtClean="0"/>
                      <a:t>15321  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4.00%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en-US" dirty="0" smtClean="0"/>
                      <a:t>21338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5.58%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en-US" dirty="0" smtClean="0"/>
                      <a:t>31865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8.33%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altLang="en-US" dirty="0" smtClean="0"/>
                      <a:t>40583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10.61%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225630848778356E-3"/>
                  <c:y val="-5.7664510150202426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dirty="0" smtClean="0"/>
                      <a:t>48277  </a:t>
                    </a:r>
                    <a:r>
                      <a:rPr lang="en-US" altLang="en-US" dirty="0" smtClean="0">
                        <a:solidFill>
                          <a:srgbClr val="C00000"/>
                        </a:solidFill>
                      </a:rPr>
                      <a:t>12.62%</a:t>
                    </a:r>
                    <a:endParaRPr lang="en-US" altLang="en-US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儿童用品</c:v>
                </c:pt>
                <c:pt idx="1">
                  <c:v>计算机产品</c:v>
                </c:pt>
                <c:pt idx="2">
                  <c:v>化妆品</c:v>
                </c:pt>
                <c:pt idx="3">
                  <c:v>互联网服务</c:v>
                </c:pt>
                <c:pt idx="4">
                  <c:v>家用电器</c:v>
                </c:pt>
                <c:pt idx="5">
                  <c:v>通讯产品</c:v>
                </c:pt>
                <c:pt idx="6">
                  <c:v>销售服务</c:v>
                </c:pt>
                <c:pt idx="7">
                  <c:v>家居用品</c:v>
                </c:pt>
                <c:pt idx="8">
                  <c:v>一般食品</c:v>
                </c:pt>
                <c:pt idx="9">
                  <c:v>服装鞋帽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9838</c:v>
                </c:pt>
                <c:pt idx="1">
                  <c:v>11926</c:v>
                </c:pt>
                <c:pt idx="2">
                  <c:v>12640</c:v>
                </c:pt>
                <c:pt idx="3">
                  <c:v>12992</c:v>
                </c:pt>
                <c:pt idx="4">
                  <c:v>14888</c:v>
                </c:pt>
                <c:pt idx="5">
                  <c:v>15321</c:v>
                </c:pt>
                <c:pt idx="6">
                  <c:v>21338</c:v>
                </c:pt>
                <c:pt idx="7">
                  <c:v>31865</c:v>
                </c:pt>
                <c:pt idx="8">
                  <c:v>40583</c:v>
                </c:pt>
                <c:pt idx="9">
                  <c:v>48277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657984"/>
        <c:axId val="223659520"/>
      </c:barChart>
      <c:catAx>
        <c:axId val="223657984"/>
        <c:scaling>
          <c:orientation val="minMax"/>
        </c:scaling>
        <c:delete val="0"/>
        <c:axPos val="l"/>
        <c:majorTickMark val="out"/>
        <c:minorTickMark val="none"/>
        <c:tickLblPos val="nextTo"/>
        <c:crossAx val="223659520"/>
        <c:crosses val="autoZero"/>
        <c:auto val="1"/>
        <c:lblAlgn val="ctr"/>
        <c:lblOffset val="100"/>
        <c:noMultiLvlLbl val="0"/>
      </c:catAx>
      <c:valAx>
        <c:axId val="223659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36579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75252271237666"/>
          <c:y val="5.3925251637681228E-2"/>
          <c:w val="0.80951288438080327"/>
          <c:h val="0.875149699120810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dirty="0" smtClean="0"/>
                      <a:t>1944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2.07%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dirty="0" smtClean="0"/>
                      <a:t>2015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2.15%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 dirty="0" smtClean="0"/>
                      <a:t>2509 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2.68%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 dirty="0" smtClean="0"/>
                      <a:t>2582 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2.76%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dirty="0" smtClean="0"/>
                      <a:t>2779 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2.97%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 dirty="0" smtClean="0"/>
                      <a:t>3164  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3.38%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en-US" dirty="0" smtClean="0"/>
                      <a:t>6573 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7.02%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en-US" dirty="0" smtClean="0"/>
                      <a:t>7993 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8.54%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altLang="en-US" dirty="0" smtClean="0"/>
                      <a:t>8479  </a:t>
                    </a:r>
                    <a:r>
                      <a:rPr lang="en-US" altLang="en-US" dirty="0" smtClean="0">
                        <a:solidFill>
                          <a:srgbClr val="FF0000"/>
                        </a:solidFill>
                      </a:rPr>
                      <a:t>9.05%</a:t>
                    </a:r>
                    <a:endParaRPr lang="en-US" altLang="en-US" dirty="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5.275722113683158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dirty="0" smtClean="0"/>
                      <a:t>10678  </a:t>
                    </a:r>
                    <a:r>
                      <a:rPr lang="en-US" altLang="en-US" dirty="0" smtClean="0">
                        <a:solidFill>
                          <a:srgbClr val="C00000"/>
                        </a:solidFill>
                      </a:rPr>
                      <a:t>11.40%</a:t>
                    </a:r>
                    <a:endParaRPr lang="en-US" altLang="en-US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家用电器</c:v>
                </c:pt>
                <c:pt idx="1">
                  <c:v>通讯产品</c:v>
                </c:pt>
                <c:pt idx="2">
                  <c:v>互联网服务</c:v>
                </c:pt>
                <c:pt idx="3">
                  <c:v>餐饮和住宿服务</c:v>
                </c:pt>
                <c:pt idx="4">
                  <c:v>销售服务</c:v>
                </c:pt>
                <c:pt idx="5">
                  <c:v>美容美发洗浴服务</c:v>
                </c:pt>
                <c:pt idx="6">
                  <c:v>家居用品</c:v>
                </c:pt>
                <c:pt idx="7">
                  <c:v>服装鞋帽</c:v>
                </c:pt>
                <c:pt idx="8">
                  <c:v>化妆品</c:v>
                </c:pt>
                <c:pt idx="9">
                  <c:v>一般食品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1944</c:v>
                </c:pt>
                <c:pt idx="1">
                  <c:v>2015</c:v>
                </c:pt>
                <c:pt idx="2">
                  <c:v>2509</c:v>
                </c:pt>
                <c:pt idx="3">
                  <c:v>2582</c:v>
                </c:pt>
                <c:pt idx="4">
                  <c:v>2779</c:v>
                </c:pt>
                <c:pt idx="5">
                  <c:v>3164</c:v>
                </c:pt>
                <c:pt idx="6">
                  <c:v>6573</c:v>
                </c:pt>
                <c:pt idx="7">
                  <c:v>7998</c:v>
                </c:pt>
                <c:pt idx="8">
                  <c:v>8479</c:v>
                </c:pt>
                <c:pt idx="9">
                  <c:v>10678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831168"/>
        <c:axId val="223832704"/>
      </c:barChart>
      <c:catAx>
        <c:axId val="223831168"/>
        <c:scaling>
          <c:orientation val="minMax"/>
        </c:scaling>
        <c:delete val="0"/>
        <c:axPos val="l"/>
        <c:majorTickMark val="out"/>
        <c:minorTickMark val="none"/>
        <c:tickLblPos val="nextTo"/>
        <c:crossAx val="223832704"/>
        <c:crosses val="autoZero"/>
        <c:auto val="1"/>
        <c:lblAlgn val="ctr"/>
        <c:lblOffset val="100"/>
        <c:noMultiLvlLbl val="0"/>
      </c:catAx>
      <c:valAx>
        <c:axId val="223832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3831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0.23844</cdr:x>
      <cdr:y>0.02703</cdr:y>
    </cdr:from>
    <cdr:to>
      <cdr:x>0.7341</cdr:x>
      <cdr:y>0.13243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257300" y="76200"/>
          <a:ext cx="2613660" cy="297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100"/>
            <a:t>              </a:t>
          </a:r>
          <a:r>
            <a:rPr lang="zh-CN" altLang="en-US" sz="1600" b="1"/>
            <a:t> </a:t>
          </a:r>
          <a:r>
            <a:rPr lang="zh-CN" altLang="en-US" sz="1400" b="1"/>
            <a:t>投诉举报咨询同比图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0.24178</cdr:x>
      <cdr:y>0.05848</cdr:y>
    </cdr:from>
    <cdr:to>
      <cdr:x>0.72488</cdr:x>
      <cdr:y>0.19532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308104" y="127008"/>
          <a:ext cx="2613635" cy="29716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0.29531</cdr:x>
      <cdr:y>0</cdr:y>
    </cdr:from>
    <cdr:to>
      <cdr:x>0.7784</cdr:x>
      <cdr:y>0.13684</cdr:y>
    </cdr:to>
    <cdr:sp macro="" textlink="">
      <cdr:nvSpPr>
        <cdr:cNvPr id="3" name="文本框 1"/>
        <cdr:cNvSpPr txBox="1"/>
      </cdr:nvSpPr>
      <cdr:spPr>
        <a:xfrm xmlns:a="http://schemas.openxmlformats.org/drawingml/2006/main">
          <a:off x="1597664" y="0"/>
          <a:ext cx="2613635" cy="2971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400" b="1"/>
            <a:t>近五年（上半年度）趋势图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FB47-7281-4E16-9B50-63EF4A11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2022-06-23T07:13:00Z</dcterms:created>
  <dcterms:modified xsi:type="dcterms:W3CDTF">2022-07-06T03:10:00Z</dcterms:modified>
</cp:coreProperties>
</file>