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ascii="汉仪大黑简" w:hAnsi="汉仪大黑简" w:eastAsia="汉仪大黑简" w:cs="汉仪大黑简"/>
          <w:lang w:val="en-US" w:eastAsia="zh-CN"/>
        </w:rPr>
      </w:pPr>
      <w:r>
        <w:rPr>
          <w:rFonts w:hint="eastAsia" w:ascii="汉仪大黑简" w:hAnsi="汉仪大黑简" w:eastAsia="汉仪大黑简" w:cs="汉仪大黑简"/>
          <w:lang w:eastAsia="zh-CN"/>
        </w:rPr>
        <w:t>附件</w:t>
      </w:r>
      <w:r>
        <w:rPr>
          <w:rFonts w:hint="eastAsia" w:ascii="汉仪大黑简" w:hAnsi="汉仪大黑简" w:eastAsia="汉仪大黑简" w:cs="汉仪大黑简"/>
          <w:lang w:val="en-US" w:eastAsia="zh-CN"/>
        </w:rPr>
        <w:t>1</w:t>
      </w:r>
    </w:p>
    <w:p>
      <w:pPr>
        <w:pStyle w:val="2"/>
        <w:bidi w:val="0"/>
        <w:rPr>
          <w:rFonts w:hint="eastAsia" w:eastAsia="方正小标宋_GBK"/>
          <w:lang w:val="en-US" w:eastAsia="zh-CN"/>
        </w:rPr>
      </w:pPr>
      <w:r>
        <w:rPr>
          <w:rFonts w:hint="eastAsia"/>
        </w:rPr>
        <w:t>2022年营商环境创新试点城市网络销售产品质量联动抽查结果通报</w:t>
      </w:r>
      <w:r>
        <w:rPr>
          <w:rFonts w:hint="eastAsia"/>
          <w:lang w:eastAsia="zh-CN"/>
        </w:rPr>
        <w:t>——</w:t>
      </w:r>
      <w:bookmarkStart w:id="0" w:name="_GoBack"/>
      <w:bookmarkEnd w:id="0"/>
      <w:r>
        <w:rPr>
          <w:rFonts w:hint="eastAsia"/>
        </w:rPr>
        <w:t>家用燃气具</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杭州市市场监督管理局、重庆市市场监督管理局、北京市市场监督管理局、上海市市场监督管理局、广州市市场监督管理局、深圳市市场监督管理局共同开展营商环境创新试点城市网络销售的家用燃气具产品质量联动抽查工作。本次共抽查产品132批次，经检验，不合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批次，不合格检出率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本次监督抽查依据GB 16410-2020《家用燃气灶具》和GB 30720-2014《家用燃气灶具能效限定值及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能</w:t>
      </w:r>
      <w:r>
        <w:rPr>
          <w:rFonts w:hint="eastAsia" w:ascii="仿宋_GB2312" w:hAnsi="仿宋_GB2312" w:eastAsia="仿宋_GB2312" w:cs="仿宋_GB2312"/>
          <w:color w:val="000000" w:themeColor="text1"/>
          <w:sz w:val="32"/>
          <w:szCs w:val="32"/>
          <w14:textFill>
            <w14:solidFill>
              <w14:schemeClr w14:val="tx1"/>
            </w14:solidFill>
          </w14:textFill>
        </w:rPr>
        <w:t>效等级》对家用燃气灶具产品进行了下列项目的检验：气密性、热负荷、离焰、熄火、回火、干烟气中CO浓度、温升、熄火保护装置、燃气导管、热效率。</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依据GB 6932-2015《家用燃气快速热水器》和GB 20665-2015《家用燃气快速热水器和燃气采暖热水炉能效限定值及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能</w:t>
      </w:r>
      <w:r>
        <w:rPr>
          <w:rFonts w:hint="eastAsia" w:ascii="仿宋_GB2312" w:hAnsi="仿宋_GB2312" w:eastAsia="仿宋_GB2312" w:cs="仿宋_GB2312"/>
          <w:color w:val="000000" w:themeColor="text1"/>
          <w:sz w:val="32"/>
          <w:szCs w:val="32"/>
          <w14:textFill>
            <w14:solidFill>
              <w14:schemeClr w14:val="tx1"/>
            </w14:solidFill>
          </w14:textFill>
        </w:rPr>
        <w:t>效等级》对家用燃气快速热水器产品进行了下列项目的检验：燃气系统气密性、火焰稳定性、无风状态烟气中CO含量、熄火保护装置、烟道堵塞安全装置（强制排气式）、风压过大安全装置（强制排气式）、防干烧安全装置、热水产率、防护等级、工作温度下的泄漏电流和电气强度、电源连接和外部软线、接地措施、热效率。</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依据GB 25034-2020《燃气采暖热水炉》和GB 20665-2015 《家用燃气快速热水器和燃气采暖热水炉能效限定值及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能</w:t>
      </w:r>
      <w:r>
        <w:rPr>
          <w:rFonts w:hint="eastAsia" w:ascii="仿宋_GB2312" w:hAnsi="仿宋_GB2312" w:eastAsia="仿宋_GB2312" w:cs="仿宋_GB2312"/>
          <w:color w:val="000000" w:themeColor="text1"/>
          <w:sz w:val="32"/>
          <w:szCs w:val="32"/>
          <w14:textFill>
            <w14:solidFill>
              <w14:schemeClr w14:val="tx1"/>
            </w14:solidFill>
          </w14:textFill>
        </w:rPr>
        <w:t>效等级》对燃气采暖热水炉产品进行了下列项目的检验：电源运行安全性、燃气系统密封性、采暖额定热输出或带有额定热负荷调节装置的最大热输出、自动燃烧器控制系统火焰监控装置、采暖系统水温限值装置/功能、生活热水水温限制装置/功能、额定热负荷时CO含量、防护等级、对触及带电部件的防护、工作温度下的泄漏电流和电气强度、内部布线、电源连接和外部软线、接地措施、热效率。</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本次抽查发现10产品不符合相关标准的质量要求，涉及的不合格项目为：</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（一）家用燃气具产品涉及“热效率”、“燃气导管”项目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“热效率”项目属于使用性能指标，是反映产品热能利用率的指标。效率不合格时，会造成能源浪费，也会增加使用成本。</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“燃气导管”项目属于安全指标，家用燃气灶的导管的形状和结构如果不符合要求，会导致燃气软管使用过程中脱落，燃气大量泄漏造成安全事故。</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（二）家用燃气快速热水器产品涉及“防护等级”、“热效率”、“热水产率”、“无风状态烟气中CO含量”、“防止不完全燃烧安全装置”</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热效率”和“热水产率”属于使用性能指标，前者反映反映产品热能利用率，后者反映产品提供热水的能力，效率不合格时，会造成能源浪费，也会增加使用成本；热水产率项目不合格时，会影响日常使用的舒适性。</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“无风状态烟气中CO含量”项目属于安全指标，燃烧产生的一氧化碳超标会导致一氧化碳中毒等人身安全事故。</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“防止不完全燃烧安全装置”项目属于安全指标，烟道式燃气热水器在发生烟气倒灌时，应当有能力切断燃气，防止烟气中的CO倒灌导致一氧化碳中毒等人身安全事故。</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本次抽查发现的不合格产品将移交企业所在地市场监管部门依法进行处理。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spacing w:after="240" w:line="440" w:lineRule="exact"/>
        <w:rPr>
          <w:rFonts w:ascii="方正小标宋简体" w:hAnsi="Cambria" w:eastAsia="方正小标宋简体" w:cs="Times New Roman"/>
          <w:bCs/>
          <w:color w:val="000000" w:themeColor="text1"/>
          <w:kern w:val="28"/>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大黑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YjkzNjEwMzUyZTg5ZTMzNDgzZTg2MmMzOGZmNWMifQ=="/>
  </w:docVars>
  <w:rsids>
    <w:rsidRoot w:val="00100167"/>
    <w:rsid w:val="000872EF"/>
    <w:rsid w:val="000D1563"/>
    <w:rsid w:val="000E0DA9"/>
    <w:rsid w:val="000F5E89"/>
    <w:rsid w:val="00100167"/>
    <w:rsid w:val="0012414D"/>
    <w:rsid w:val="00132470"/>
    <w:rsid w:val="001571FC"/>
    <w:rsid w:val="00185077"/>
    <w:rsid w:val="001A0480"/>
    <w:rsid w:val="001A208F"/>
    <w:rsid w:val="001D1F64"/>
    <w:rsid w:val="00200CC1"/>
    <w:rsid w:val="00230B0E"/>
    <w:rsid w:val="00236424"/>
    <w:rsid w:val="00243839"/>
    <w:rsid w:val="0028520D"/>
    <w:rsid w:val="002A7176"/>
    <w:rsid w:val="002D567A"/>
    <w:rsid w:val="00326840"/>
    <w:rsid w:val="00376AAF"/>
    <w:rsid w:val="00390FAC"/>
    <w:rsid w:val="00445B00"/>
    <w:rsid w:val="0046026E"/>
    <w:rsid w:val="004715DB"/>
    <w:rsid w:val="00491189"/>
    <w:rsid w:val="004D6C3A"/>
    <w:rsid w:val="00556BC4"/>
    <w:rsid w:val="005D4812"/>
    <w:rsid w:val="005D655E"/>
    <w:rsid w:val="006019D4"/>
    <w:rsid w:val="00602141"/>
    <w:rsid w:val="006607B3"/>
    <w:rsid w:val="00677CFC"/>
    <w:rsid w:val="0068674A"/>
    <w:rsid w:val="00687D30"/>
    <w:rsid w:val="006913A6"/>
    <w:rsid w:val="00696553"/>
    <w:rsid w:val="006F053E"/>
    <w:rsid w:val="00704F8A"/>
    <w:rsid w:val="0073791D"/>
    <w:rsid w:val="00745267"/>
    <w:rsid w:val="007956AD"/>
    <w:rsid w:val="007E6C7D"/>
    <w:rsid w:val="00805FEF"/>
    <w:rsid w:val="00820CAF"/>
    <w:rsid w:val="0086514D"/>
    <w:rsid w:val="0087788F"/>
    <w:rsid w:val="008B4AC2"/>
    <w:rsid w:val="00942DAA"/>
    <w:rsid w:val="0097297A"/>
    <w:rsid w:val="009909D7"/>
    <w:rsid w:val="009C584B"/>
    <w:rsid w:val="009D4E0D"/>
    <w:rsid w:val="00A4556F"/>
    <w:rsid w:val="00A835AE"/>
    <w:rsid w:val="00A85143"/>
    <w:rsid w:val="00A942B5"/>
    <w:rsid w:val="00AB2EBD"/>
    <w:rsid w:val="00B02F5B"/>
    <w:rsid w:val="00B53FC8"/>
    <w:rsid w:val="00BA12F2"/>
    <w:rsid w:val="00BC279E"/>
    <w:rsid w:val="00C0350A"/>
    <w:rsid w:val="00C415AA"/>
    <w:rsid w:val="00C505BC"/>
    <w:rsid w:val="00C642EF"/>
    <w:rsid w:val="00C73A7B"/>
    <w:rsid w:val="00C90515"/>
    <w:rsid w:val="00CA56FD"/>
    <w:rsid w:val="00D37235"/>
    <w:rsid w:val="00D61187"/>
    <w:rsid w:val="00D84182"/>
    <w:rsid w:val="00DB42BF"/>
    <w:rsid w:val="00DE5FF9"/>
    <w:rsid w:val="00E03CC2"/>
    <w:rsid w:val="00E405D8"/>
    <w:rsid w:val="00E73A6D"/>
    <w:rsid w:val="00E86274"/>
    <w:rsid w:val="00EE2A6D"/>
    <w:rsid w:val="00EE3DC5"/>
    <w:rsid w:val="00EE4C8F"/>
    <w:rsid w:val="00F078C8"/>
    <w:rsid w:val="00F82DA5"/>
    <w:rsid w:val="00FA232C"/>
    <w:rsid w:val="00FB1C5B"/>
    <w:rsid w:val="00FD7E77"/>
    <w:rsid w:val="068D1584"/>
    <w:rsid w:val="22680D98"/>
    <w:rsid w:val="38A444E1"/>
    <w:rsid w:val="3D327F1E"/>
    <w:rsid w:val="42BC2D5E"/>
    <w:rsid w:val="767F77EF"/>
    <w:rsid w:val="99370CE2"/>
    <w:rsid w:val="A7551F9F"/>
    <w:rsid w:val="BA7B23C6"/>
    <w:rsid w:val="E6FF84F6"/>
    <w:rsid w:val="FBBBCF06"/>
    <w:rsid w:val="FE7D8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0" w:after="0" w:afterAutospacing="0" w:line="660" w:lineRule="exact"/>
      <w:jc w:val="center"/>
      <w:outlineLvl w:val="0"/>
    </w:pPr>
    <w:rPr>
      <w:rFonts w:hint="eastAsia" w:ascii="宋体" w:hAnsi="宋体" w:eastAsia="方正小标宋_GBK" w:cs="宋体"/>
      <w:bCs/>
      <w:kern w:val="44"/>
      <w:sz w:val="44"/>
      <w:szCs w:val="48"/>
      <w:lang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0"/>
    <w:rPr>
      <w:sz w:val="18"/>
      <w:szCs w:val="18"/>
    </w:rPr>
  </w:style>
  <w:style w:type="paragraph" w:customStyle="1" w:styleId="10">
    <w:name w:val="xl103"/>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1">
    <w:name w:val="xl97"/>
    <w:basedOn w:val="1"/>
    <w:qFormat/>
    <w:uiPriority w:val="0"/>
    <w:pPr>
      <w:widowControl/>
      <w:spacing w:before="100" w:beforeAutospacing="1" w:after="100" w:afterAutospacing="1"/>
      <w:jc w:val="center"/>
    </w:pPr>
    <w:rPr>
      <w:rFonts w:ascii="宋体" w:hAnsi="宋体" w:eastAsia="宋体" w:cs="宋体"/>
      <w:color w:val="FF0000"/>
      <w:kern w:val="0"/>
      <w:sz w:val="20"/>
      <w:szCs w:val="20"/>
    </w:rPr>
  </w:style>
  <w:style w:type="paragraph" w:customStyle="1" w:styleId="12">
    <w:name w:val="xl98"/>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13">
    <w:name w:val="xl73"/>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18"/>
      <w:szCs w:val="18"/>
    </w:rPr>
  </w:style>
  <w:style w:type="paragraph" w:customStyle="1" w:styleId="14">
    <w:name w:val="xl69"/>
    <w:basedOn w:val="1"/>
    <w:qFormat/>
    <w:uiPriority w:val="0"/>
    <w:pPr>
      <w:widowControl/>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15">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
    <w:name w:val="xl72"/>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17">
    <w:name w:val="xl68"/>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xl71"/>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2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1">
    <w:name w:val="CM3"/>
    <w:basedOn w:val="1"/>
    <w:next w:val="1"/>
    <w:qFormat/>
    <w:uiPriority w:val="99"/>
    <w:pPr>
      <w:autoSpaceDE w:val="0"/>
      <w:autoSpaceDN w:val="0"/>
      <w:adjustRightInd w:val="0"/>
      <w:spacing w:line="440" w:lineRule="atLeast"/>
      <w:jc w:val="left"/>
    </w:pPr>
    <w:rPr>
      <w:rFonts w:ascii="黑体" w:hAnsi="Times New Roman" w:eastAsia="黑体" w:cs="Times New Roman"/>
      <w:kern w:val="0"/>
      <w:sz w:val="24"/>
      <w:szCs w:val="24"/>
    </w:rPr>
  </w:style>
  <w:style w:type="paragraph" w:customStyle="1" w:styleId="22">
    <w:name w:val="xl74"/>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23">
    <w:name w:val="xl70"/>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5">
    <w:name w:val="xl93"/>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26">
    <w:name w:val="xl89"/>
    <w:basedOn w:val="1"/>
    <w:qFormat/>
    <w:uiPriority w:val="0"/>
    <w:pPr>
      <w:widowControl/>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2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28">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29">
    <w:name w:val="xl79"/>
    <w:basedOn w:val="1"/>
    <w:qFormat/>
    <w:uiPriority w:val="0"/>
    <w:pPr>
      <w:widowControl/>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30">
    <w:name w:val="xl75"/>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24"/>
      <w:szCs w:val="24"/>
    </w:rPr>
  </w:style>
  <w:style w:type="paragraph" w:customStyle="1" w:styleId="31">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32">
    <w:name w:val="xl90"/>
    <w:basedOn w:val="1"/>
    <w:qFormat/>
    <w:uiPriority w:val="0"/>
    <w:pPr>
      <w:widowControl/>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3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3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35">
    <w:name w:val="xl80"/>
    <w:basedOn w:val="1"/>
    <w:qFormat/>
    <w:uiPriority w:val="0"/>
    <w:pPr>
      <w:widowControl/>
      <w:spacing w:before="100" w:beforeAutospacing="1" w:after="100" w:afterAutospacing="1"/>
      <w:jc w:val="center"/>
    </w:pPr>
    <w:rPr>
      <w:rFonts w:ascii="宋体" w:hAnsi="宋体" w:eastAsia="宋体" w:cs="宋体"/>
      <w:color w:val="FF0000"/>
      <w:kern w:val="0"/>
      <w:sz w:val="18"/>
      <w:szCs w:val="18"/>
    </w:rPr>
  </w:style>
  <w:style w:type="paragraph" w:customStyle="1" w:styleId="36">
    <w:name w:val="xl76"/>
    <w:basedOn w:val="1"/>
    <w:qFormat/>
    <w:uiPriority w:val="0"/>
    <w:pPr>
      <w:widowControl/>
      <w:spacing w:before="100" w:beforeAutospacing="1" w:after="100" w:afterAutospacing="1"/>
      <w:jc w:val="left"/>
      <w:textAlignment w:val="bottom"/>
    </w:pPr>
    <w:rPr>
      <w:rFonts w:ascii="Arial" w:hAnsi="Arial" w:eastAsia="宋体" w:cs="Arial"/>
      <w:kern w:val="0"/>
      <w:sz w:val="20"/>
      <w:szCs w:val="20"/>
    </w:rPr>
  </w:style>
  <w:style w:type="paragraph" w:customStyle="1" w:styleId="37">
    <w:name w:val="xl91"/>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39">
    <w:name w:val="xl81"/>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18"/>
      <w:szCs w:val="18"/>
    </w:rPr>
  </w:style>
  <w:style w:type="paragraph" w:customStyle="1" w:styleId="40">
    <w:name w:val="xl77"/>
    <w:basedOn w:val="1"/>
    <w:qFormat/>
    <w:uiPriority w:val="0"/>
    <w:pPr>
      <w:widowControl/>
      <w:shd w:val="clear" w:color="000000" w:fill="FFFFFF"/>
      <w:spacing w:before="100" w:beforeAutospacing="1" w:after="100" w:afterAutospacing="1"/>
      <w:jc w:val="left"/>
      <w:textAlignment w:val="bottom"/>
    </w:pPr>
    <w:rPr>
      <w:rFonts w:ascii="宋体" w:hAnsi="宋体" w:eastAsia="宋体" w:cs="宋体"/>
      <w:kern w:val="0"/>
      <w:sz w:val="24"/>
      <w:szCs w:val="24"/>
    </w:rPr>
  </w:style>
  <w:style w:type="paragraph" w:customStyle="1" w:styleId="41">
    <w:name w:val="xl92"/>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2">
    <w:name w:val="xl88"/>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43">
    <w:name w:val="xl85"/>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45">
    <w:name w:val="xl101"/>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6">
    <w:name w:val="xl99"/>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24"/>
      <w:szCs w:val="24"/>
    </w:rPr>
  </w:style>
  <w:style w:type="paragraph" w:customStyle="1" w:styleId="4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8">
    <w:name w:val="xl102"/>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20"/>
      <w:szCs w:val="20"/>
    </w:rPr>
  </w:style>
  <w:style w:type="paragraph" w:customStyle="1" w:styleId="49">
    <w:name w:val="xl100"/>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5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1162</Words>
  <Characters>1239</Characters>
  <Lines>9</Lines>
  <Paragraphs>2</Paragraphs>
  <TotalTime>2</TotalTime>
  <ScaleCrop>false</ScaleCrop>
  <LinksUpToDate>false</LinksUpToDate>
  <CharactersWithSpaces>1246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2020-11-05T14:14:00Z</dcterms:created>
  <dc:creator>ni_my</dc:creator>
  <cp:lastModifiedBy>user</cp:lastModifiedBy>
  <cp:lastPrinted>2022-11-23T17:43:22Z</cp:lastPrinted>
  <dcterms:modified xsi:type="dcterms:W3CDTF">2022-11-23T17:50:31Z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4024BF3028B74E7AA56288C4813B00B0</vt:lpwstr>
  </property>
</Properties>
</file>