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72" w:rsidRDefault="0020000C">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附件2</w:t>
      </w:r>
    </w:p>
    <w:p w:rsidR="00862872" w:rsidRDefault="0020000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杭州市计量信用评价标准（试行）</w:t>
      </w:r>
    </w:p>
    <w:p w:rsidR="00862872" w:rsidRDefault="0020000C">
      <w:pPr>
        <w:jc w:val="center"/>
        <w:rPr>
          <w:rFonts w:ascii="方正小标宋简体" w:eastAsia="方正小标宋简体"/>
          <w:sz w:val="44"/>
          <w:szCs w:val="44"/>
        </w:rPr>
      </w:pPr>
      <w:r>
        <w:rPr>
          <w:rFonts w:ascii="仿宋_GB2312" w:eastAsia="仿宋_GB2312" w:hint="eastAsia"/>
          <w:sz w:val="32"/>
          <w:szCs w:val="32"/>
        </w:rPr>
        <w:t>（征求意见稿）</w:t>
      </w:r>
    </w:p>
    <w:tbl>
      <w:tblPr>
        <w:tblStyle w:val="aa"/>
        <w:tblW w:w="14175" w:type="dxa"/>
        <w:jc w:val="center"/>
        <w:tblCellMar>
          <w:left w:w="28" w:type="dxa"/>
          <w:right w:w="28" w:type="dxa"/>
        </w:tblCellMar>
        <w:tblLook w:val="04A0"/>
      </w:tblPr>
      <w:tblGrid>
        <w:gridCol w:w="1313"/>
        <w:gridCol w:w="1100"/>
        <w:gridCol w:w="9353"/>
        <w:gridCol w:w="2409"/>
      </w:tblGrid>
      <w:tr w:rsidR="00862872">
        <w:trPr>
          <w:trHeight w:hRule="exact" w:val="567"/>
          <w:tblHeader/>
          <w:jc w:val="center"/>
        </w:trPr>
        <w:tc>
          <w:tcPr>
            <w:tcW w:w="1313" w:type="dxa"/>
            <w:vAlign w:val="center"/>
          </w:tcPr>
          <w:p w:rsidR="00862872" w:rsidRDefault="0020000C">
            <w:pPr>
              <w:spacing w:line="240" w:lineRule="exact"/>
              <w:jc w:val="center"/>
              <w:rPr>
                <w:szCs w:val="21"/>
              </w:rPr>
            </w:pPr>
            <w:r>
              <w:rPr>
                <w:rFonts w:hint="eastAsia"/>
                <w:szCs w:val="21"/>
              </w:rPr>
              <w:t>类别</w:t>
            </w:r>
          </w:p>
        </w:tc>
        <w:tc>
          <w:tcPr>
            <w:tcW w:w="1100" w:type="dxa"/>
            <w:vAlign w:val="center"/>
          </w:tcPr>
          <w:p w:rsidR="00862872" w:rsidRDefault="0020000C">
            <w:pPr>
              <w:spacing w:line="240" w:lineRule="exact"/>
              <w:jc w:val="center"/>
              <w:rPr>
                <w:szCs w:val="21"/>
              </w:rPr>
            </w:pPr>
            <w:r>
              <w:rPr>
                <w:rFonts w:hint="eastAsia"/>
                <w:szCs w:val="21"/>
              </w:rPr>
              <w:t>序号</w:t>
            </w:r>
          </w:p>
        </w:tc>
        <w:tc>
          <w:tcPr>
            <w:tcW w:w="9353" w:type="dxa"/>
            <w:vAlign w:val="center"/>
          </w:tcPr>
          <w:p w:rsidR="00862872" w:rsidRDefault="0020000C">
            <w:pPr>
              <w:spacing w:line="240" w:lineRule="exact"/>
              <w:jc w:val="center"/>
              <w:rPr>
                <w:szCs w:val="21"/>
              </w:rPr>
            </w:pPr>
            <w:r>
              <w:rPr>
                <w:rFonts w:hint="eastAsia"/>
                <w:szCs w:val="21"/>
              </w:rPr>
              <w:t>评价内容</w:t>
            </w:r>
          </w:p>
        </w:tc>
        <w:tc>
          <w:tcPr>
            <w:tcW w:w="2409" w:type="dxa"/>
            <w:vAlign w:val="center"/>
          </w:tcPr>
          <w:p w:rsidR="00862872" w:rsidRDefault="0020000C">
            <w:pPr>
              <w:spacing w:line="240" w:lineRule="exact"/>
              <w:jc w:val="center"/>
              <w:rPr>
                <w:szCs w:val="21"/>
              </w:rPr>
            </w:pPr>
            <w:r>
              <w:rPr>
                <w:rFonts w:hint="eastAsia"/>
                <w:szCs w:val="21"/>
              </w:rPr>
              <w:t>分值</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restart"/>
            <w:vAlign w:val="center"/>
          </w:tcPr>
          <w:p w:rsidR="00862872" w:rsidRDefault="0020000C">
            <w:pPr>
              <w:spacing w:line="240" w:lineRule="exact"/>
              <w:jc w:val="center"/>
              <w:rPr>
                <w:szCs w:val="21"/>
              </w:rPr>
            </w:pPr>
            <w:r>
              <w:rPr>
                <w:rFonts w:hint="eastAsia"/>
                <w:szCs w:val="21"/>
              </w:rPr>
              <w:t>守信激励</w:t>
            </w:r>
          </w:p>
        </w:tc>
        <w:tc>
          <w:tcPr>
            <w:tcW w:w="9353" w:type="dxa"/>
            <w:vAlign w:val="center"/>
          </w:tcPr>
          <w:p w:rsidR="00862872" w:rsidRDefault="0020000C">
            <w:pPr>
              <w:spacing w:line="240" w:lineRule="exact"/>
              <w:rPr>
                <w:szCs w:val="21"/>
              </w:rPr>
            </w:pPr>
            <w:r>
              <w:rPr>
                <w:rFonts w:hint="eastAsia"/>
                <w:szCs w:val="21"/>
              </w:rPr>
              <w:t>连续未发生计量违法行为</w:t>
            </w:r>
          </w:p>
        </w:tc>
        <w:tc>
          <w:tcPr>
            <w:tcW w:w="2409" w:type="dxa"/>
            <w:vAlign w:val="center"/>
          </w:tcPr>
          <w:p w:rsidR="00862872" w:rsidRDefault="0020000C">
            <w:pPr>
              <w:spacing w:line="240" w:lineRule="exact"/>
              <w:jc w:val="center"/>
              <w:rPr>
                <w:szCs w:val="21"/>
              </w:rPr>
            </w:pPr>
            <w:r>
              <w:rPr>
                <w:rFonts w:hint="eastAsia"/>
                <w:szCs w:val="21"/>
              </w:rPr>
              <w:t>每满</w:t>
            </w:r>
            <w:r>
              <w:rPr>
                <w:rFonts w:hint="eastAsia"/>
                <w:szCs w:val="21"/>
              </w:rPr>
              <w:t>1</w:t>
            </w:r>
            <w:r>
              <w:rPr>
                <w:rFonts w:hint="eastAsia"/>
                <w:szCs w:val="21"/>
              </w:rPr>
              <w:t>年加</w:t>
            </w: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因计量工作突出，受到县级及以上人民政府和有关部门的表彰、奖励</w:t>
            </w:r>
          </w:p>
        </w:tc>
        <w:tc>
          <w:tcPr>
            <w:tcW w:w="2409" w:type="dxa"/>
            <w:vAlign w:val="center"/>
          </w:tcPr>
          <w:p w:rsidR="00862872" w:rsidRDefault="0020000C">
            <w:pPr>
              <w:spacing w:line="240" w:lineRule="exact"/>
              <w:jc w:val="center"/>
              <w:rPr>
                <w:szCs w:val="21"/>
              </w:rPr>
            </w:pPr>
            <w:r>
              <w:rPr>
                <w:rFonts w:hint="eastAsia"/>
                <w:szCs w:val="21"/>
              </w:rPr>
              <w:t>县级</w:t>
            </w:r>
            <w:r>
              <w:rPr>
                <w:rFonts w:hint="eastAsia"/>
                <w:szCs w:val="21"/>
              </w:rPr>
              <w:t>2</w:t>
            </w:r>
            <w:r>
              <w:rPr>
                <w:rFonts w:hint="eastAsia"/>
                <w:szCs w:val="21"/>
              </w:rPr>
              <w:t>分，市级</w:t>
            </w:r>
            <w:r>
              <w:rPr>
                <w:rFonts w:hint="eastAsia"/>
                <w:szCs w:val="21"/>
              </w:rPr>
              <w:t>4</w:t>
            </w:r>
            <w:r>
              <w:rPr>
                <w:rFonts w:hint="eastAsia"/>
                <w:szCs w:val="21"/>
              </w:rPr>
              <w:t>分，省级</w:t>
            </w:r>
            <w:r>
              <w:rPr>
                <w:rFonts w:hint="eastAsia"/>
                <w:szCs w:val="21"/>
              </w:rPr>
              <w:t>6</w:t>
            </w:r>
            <w:r>
              <w:rPr>
                <w:rFonts w:hint="eastAsia"/>
                <w:szCs w:val="21"/>
              </w:rPr>
              <w:t>分，国家级</w:t>
            </w:r>
            <w:r>
              <w:rPr>
                <w:rFonts w:hint="eastAsia"/>
                <w:szCs w:val="21"/>
              </w:rPr>
              <w:t>8</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开展诚信计量自我承诺</w:t>
            </w:r>
          </w:p>
        </w:tc>
        <w:tc>
          <w:tcPr>
            <w:tcW w:w="2409" w:type="dxa"/>
            <w:vAlign w:val="center"/>
          </w:tcPr>
          <w:p w:rsidR="00862872" w:rsidRDefault="0020000C">
            <w:pPr>
              <w:spacing w:line="240" w:lineRule="exact"/>
              <w:jc w:val="center"/>
              <w:rPr>
                <w:color w:val="FF0000"/>
                <w:szCs w:val="21"/>
              </w:rPr>
            </w:pP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法定代表人通过杭州市民生计量公共服务平台学习计量法律法规并通过相应考试</w:t>
            </w:r>
          </w:p>
        </w:tc>
        <w:tc>
          <w:tcPr>
            <w:tcW w:w="2409" w:type="dxa"/>
            <w:vAlign w:val="center"/>
          </w:tcPr>
          <w:p w:rsidR="00862872" w:rsidRDefault="0020000C">
            <w:pPr>
              <w:spacing w:line="240" w:lineRule="exact"/>
              <w:jc w:val="center"/>
              <w:rPr>
                <w:szCs w:val="21"/>
              </w:rPr>
            </w:pPr>
            <w:r>
              <w:rPr>
                <w:rFonts w:hint="eastAsia"/>
                <w:szCs w:val="21"/>
              </w:rPr>
              <w:t>不超过</w:t>
            </w:r>
            <w:r>
              <w:rPr>
                <w:rFonts w:hint="eastAsia"/>
                <w:szCs w:val="21"/>
              </w:rPr>
              <w:t>3</w:t>
            </w:r>
            <w:r>
              <w:rPr>
                <w:rFonts w:hint="eastAsia"/>
                <w:szCs w:val="21"/>
              </w:rPr>
              <w:t>分</w:t>
            </w:r>
            <w:r>
              <w:rPr>
                <w:rFonts w:hint="eastAsia"/>
                <w:szCs w:val="21"/>
              </w:rPr>
              <w:t>/</w:t>
            </w:r>
            <w:r>
              <w:rPr>
                <w:rFonts w:hint="eastAsia"/>
                <w:szCs w:val="21"/>
              </w:rPr>
              <w:t>年</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参加计量公益服务活动</w:t>
            </w:r>
          </w:p>
        </w:tc>
        <w:tc>
          <w:tcPr>
            <w:tcW w:w="2409" w:type="dxa"/>
            <w:vAlign w:val="center"/>
          </w:tcPr>
          <w:p w:rsidR="00862872" w:rsidRDefault="0020000C">
            <w:pPr>
              <w:spacing w:line="240" w:lineRule="exact"/>
              <w:jc w:val="center"/>
              <w:rPr>
                <w:szCs w:val="21"/>
              </w:rPr>
            </w:pPr>
            <w:r>
              <w:rPr>
                <w:rFonts w:hint="eastAsia"/>
                <w:szCs w:val="21"/>
              </w:rPr>
              <w:t>1</w:t>
            </w:r>
            <w:r>
              <w:rPr>
                <w:rFonts w:hint="eastAsia"/>
                <w:szCs w:val="21"/>
              </w:rPr>
              <w:t>分</w:t>
            </w:r>
            <w:r>
              <w:rPr>
                <w:rFonts w:hint="eastAsia"/>
                <w:szCs w:val="21"/>
              </w:rPr>
              <w:t>/</w:t>
            </w:r>
            <w:r>
              <w:rPr>
                <w:rFonts w:hint="eastAsia"/>
                <w:szCs w:val="21"/>
              </w:rPr>
              <w:t>年</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通过测量管理体系认证、</w:t>
            </w:r>
            <w:r>
              <w:rPr>
                <w:rFonts w:hint="eastAsia"/>
                <w:szCs w:val="21"/>
              </w:rPr>
              <w:t>CNAS</w:t>
            </w:r>
            <w:r>
              <w:rPr>
                <w:rFonts w:hint="eastAsia"/>
                <w:szCs w:val="21"/>
              </w:rPr>
              <w:t>校准实验室认可</w:t>
            </w:r>
          </w:p>
        </w:tc>
        <w:tc>
          <w:tcPr>
            <w:tcW w:w="2409" w:type="dxa"/>
            <w:vAlign w:val="center"/>
          </w:tcPr>
          <w:p w:rsidR="00862872" w:rsidRDefault="0020000C">
            <w:pPr>
              <w:spacing w:line="240" w:lineRule="exact"/>
              <w:jc w:val="center"/>
              <w:rPr>
                <w:szCs w:val="21"/>
              </w:rPr>
            </w:pPr>
            <w:r>
              <w:rPr>
                <w:rFonts w:hint="eastAsia"/>
                <w:szCs w:val="21"/>
              </w:rPr>
              <w:t>加</w:t>
            </w: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计量技术比武活动中获得前三名的</w:t>
            </w:r>
          </w:p>
        </w:tc>
        <w:tc>
          <w:tcPr>
            <w:tcW w:w="2409" w:type="dxa"/>
            <w:vAlign w:val="center"/>
          </w:tcPr>
          <w:p w:rsidR="00862872" w:rsidRDefault="0020000C">
            <w:pPr>
              <w:spacing w:line="240" w:lineRule="exact"/>
              <w:jc w:val="center"/>
              <w:rPr>
                <w:szCs w:val="21"/>
              </w:rPr>
            </w:pPr>
            <w:r>
              <w:rPr>
                <w:rFonts w:hint="eastAsia"/>
                <w:szCs w:val="21"/>
              </w:rPr>
              <w:t>分别加</w:t>
            </w:r>
            <w:r>
              <w:rPr>
                <w:rFonts w:hint="eastAsia"/>
                <w:szCs w:val="21"/>
              </w:rPr>
              <w:t>3</w:t>
            </w:r>
            <w:r>
              <w:rPr>
                <w:rFonts w:hint="eastAsia"/>
                <w:szCs w:val="21"/>
              </w:rPr>
              <w:t>分、</w:t>
            </w:r>
            <w:r>
              <w:rPr>
                <w:rFonts w:hint="eastAsia"/>
                <w:szCs w:val="21"/>
              </w:rPr>
              <w:t>2</w:t>
            </w:r>
            <w:r>
              <w:rPr>
                <w:rFonts w:hint="eastAsia"/>
                <w:szCs w:val="21"/>
              </w:rPr>
              <w:t>分、</w:t>
            </w: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加分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参加起草计量检定规程、计量技术规范</w:t>
            </w:r>
          </w:p>
        </w:tc>
        <w:tc>
          <w:tcPr>
            <w:tcW w:w="2409" w:type="dxa"/>
            <w:vAlign w:val="center"/>
          </w:tcPr>
          <w:p w:rsidR="00862872" w:rsidRDefault="0020000C">
            <w:pPr>
              <w:spacing w:line="240" w:lineRule="exact"/>
              <w:jc w:val="center"/>
              <w:rPr>
                <w:szCs w:val="21"/>
              </w:rPr>
            </w:pPr>
            <w:r>
              <w:rPr>
                <w:rFonts w:hint="eastAsia"/>
                <w:szCs w:val="21"/>
              </w:rPr>
              <w:t>主要起草单位</w:t>
            </w:r>
            <w:r>
              <w:rPr>
                <w:rFonts w:hint="eastAsia"/>
                <w:szCs w:val="21"/>
              </w:rPr>
              <w:t>2</w:t>
            </w:r>
            <w:r>
              <w:rPr>
                <w:rFonts w:hint="eastAsia"/>
                <w:szCs w:val="21"/>
              </w:rPr>
              <w:t>分、参加起草单位</w:t>
            </w: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szCs w:val="21"/>
              </w:rPr>
            </w:pPr>
            <w:r>
              <w:rPr>
                <w:rFonts w:hint="eastAsia"/>
                <w:szCs w:val="21"/>
              </w:rPr>
              <w:t>计量器具使用</w:t>
            </w:r>
          </w:p>
        </w:tc>
        <w:tc>
          <w:tcPr>
            <w:tcW w:w="9353" w:type="dxa"/>
            <w:vAlign w:val="center"/>
          </w:tcPr>
          <w:p w:rsidR="00862872" w:rsidRDefault="0020000C">
            <w:pPr>
              <w:spacing w:line="240" w:lineRule="exact"/>
              <w:rPr>
                <w:szCs w:val="21"/>
              </w:rPr>
            </w:pPr>
            <w:r>
              <w:rPr>
                <w:rFonts w:hint="eastAsia"/>
                <w:szCs w:val="21"/>
              </w:rPr>
              <w:t>使用的强制检定工作计量器具未向当地计量行政部门备案</w:t>
            </w:r>
          </w:p>
        </w:tc>
        <w:tc>
          <w:tcPr>
            <w:tcW w:w="2409" w:type="dxa"/>
            <w:vAlign w:val="center"/>
          </w:tcPr>
          <w:p w:rsidR="00862872" w:rsidRDefault="0020000C">
            <w:pPr>
              <w:spacing w:line="240" w:lineRule="exact"/>
              <w:jc w:val="center"/>
              <w:rPr>
                <w:szCs w:val="21"/>
              </w:rPr>
            </w:pP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在用强制检定计量器具未张贴强制检定二维码标志</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属于强制检定的工作计量器具，未按照规定申请检定或超过检定周期而继续使用；杭州市民生计量公共服务平台出色红色警示，</w:t>
            </w:r>
            <w:r>
              <w:rPr>
                <w:rFonts w:hint="eastAsia"/>
                <w:szCs w:val="21"/>
              </w:rPr>
              <w:t>2</w:t>
            </w:r>
            <w:r>
              <w:rPr>
                <w:rFonts w:hint="eastAsia"/>
                <w:szCs w:val="21"/>
              </w:rPr>
              <w:t>天内未及时处理</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属于强制检定的工作计量器具，经检定不合格而继续使用</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使用不合格的计量器具给国家或消费者造成损失</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使用以欺骗消费者为目的的计量器具或者破坏计量器具准确度、伪造数据，给国家或消费者造成损失</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破坏计量器具检定封签（印）或者防作弊装置</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计量器具使用单位伪造、盗用、倒卖强制检定印、证</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供水、供电、供气单位未按照规定期限更换计量器具</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集贸市场主办者未设置符合要求的公平秤</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szCs w:val="21"/>
              </w:rPr>
            </w:pPr>
            <w:r>
              <w:rPr>
                <w:rFonts w:hint="eastAsia"/>
                <w:szCs w:val="21"/>
              </w:rPr>
              <w:t>加油站使用的燃油加油机无出厂产品合格证书</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szCs w:val="21"/>
              </w:rPr>
            </w:pPr>
          </w:p>
        </w:tc>
        <w:tc>
          <w:tcPr>
            <w:tcW w:w="9353" w:type="dxa"/>
            <w:vAlign w:val="center"/>
          </w:tcPr>
          <w:p w:rsidR="00862872" w:rsidRDefault="0020000C">
            <w:pPr>
              <w:spacing w:line="240" w:lineRule="exact"/>
              <w:rPr>
                <w:rFonts w:ascii="宋体" w:hAnsi="宋体" w:cs="宋体"/>
                <w:szCs w:val="21"/>
              </w:rPr>
            </w:pPr>
            <w:r>
              <w:rPr>
                <w:rFonts w:hint="eastAsia"/>
                <w:szCs w:val="21"/>
              </w:rPr>
              <w:t>眼镜镜片、角膜接触镜、成品眼镜生产者未配备与生产相适应的顶焦度等计量检测设备</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hint="eastAsia"/>
                <w:szCs w:val="21"/>
              </w:rPr>
              <w:t>眼镜镜片、角膜接触镜、成品眼镜销售者以及从事配镜验光、定配眼镜、角膜接触镜配戴的经营者未建立进出货物计量检测验收制度</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hint="eastAsia"/>
                <w:szCs w:val="21"/>
              </w:rPr>
              <w:t>眼镜镜片、角膜接触镜、成品眼镜销售者以及从事配镜验光、定配眼镜、角膜接触镜配戴的经营者未配备与销售、经营业务相适应的验光、瞳距等计量检测设备</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从事角膜接触镜配戴的经营者未配备与经营业务相适应的眼科计量检测设备</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眼镜镜片、角膜接触镜、成品眼镜生产者、销售者以及从事配镜验光、定配眼镜、角膜接触镜配戴的经营者出具的眼镜产品计量数据不准确</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制造、修理计量器具</w:t>
            </w:r>
          </w:p>
        </w:tc>
        <w:tc>
          <w:tcPr>
            <w:tcW w:w="9353" w:type="dxa"/>
            <w:vAlign w:val="center"/>
          </w:tcPr>
          <w:p w:rsidR="00862872" w:rsidRDefault="0020000C">
            <w:pPr>
              <w:spacing w:line="240" w:lineRule="exact"/>
              <w:rPr>
                <w:szCs w:val="21"/>
              </w:rPr>
            </w:pPr>
            <w:r>
              <w:rPr>
                <w:rFonts w:hint="eastAsia"/>
                <w:szCs w:val="21"/>
              </w:rPr>
              <w:t>未经批准制造国务院规定废除的非法定计量单位的计量器具和国务院禁止使用的其他计量器具</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企业不具有与所制造、修理的计量器具相适应的设施、人员和检定仪器设备</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制造、销售未经型式批准的计量器具新产品</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制造已取得型式批准的计量器具，擅自改变产品结构、关键零部件等，导致原批准的型式发生变更</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制造、修理的计量器具未经出厂检定或经检定不合格而出厂</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制造、修理、销售以欺骗消费者为目的的计量器具</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szCs w:val="21"/>
              </w:rPr>
            </w:pPr>
            <w:r>
              <w:rPr>
                <w:rFonts w:asciiTheme="minorEastAsia" w:hAnsiTheme="minorEastAsia" w:hint="eastAsia"/>
                <w:szCs w:val="21"/>
              </w:rPr>
              <w:t>销售超过有效期的标准物质</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szCs w:val="21"/>
              </w:rPr>
            </w:pPr>
            <w:r>
              <w:rPr>
                <w:rFonts w:asciiTheme="minorEastAsia" w:hAnsiTheme="minorEastAsia" w:hint="eastAsia"/>
                <w:szCs w:val="21"/>
              </w:rPr>
              <w:t>经营销售残次计量器具零配件，使用残次计量器具零配件组装、修理计量器具</w:t>
            </w:r>
          </w:p>
        </w:tc>
        <w:tc>
          <w:tcPr>
            <w:tcW w:w="2409" w:type="dxa"/>
            <w:vAlign w:val="center"/>
          </w:tcPr>
          <w:p w:rsidR="00862872" w:rsidRDefault="0020000C">
            <w:pPr>
              <w:spacing w:line="240" w:lineRule="exact"/>
              <w:jc w:val="center"/>
              <w:rPr>
                <w:szCs w:val="21"/>
              </w:rPr>
            </w:pPr>
            <w:r>
              <w:rPr>
                <w:rFonts w:hint="eastAsia"/>
                <w:szCs w:val="21"/>
              </w:rPr>
              <w:t>8</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计量标准</w:t>
            </w: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企、事业单位和有关部门的最高计量标准，未经计量主管部门考核合格开展计量检定</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建标单位每项计量标准未配备至少2名符合要求的检定或校准人员</w:t>
            </w:r>
          </w:p>
        </w:tc>
        <w:tc>
          <w:tcPr>
            <w:tcW w:w="2409" w:type="dxa"/>
            <w:vAlign w:val="center"/>
          </w:tcPr>
          <w:p w:rsidR="00862872" w:rsidRDefault="0020000C">
            <w:pPr>
              <w:spacing w:line="240" w:lineRule="exact"/>
              <w:jc w:val="center"/>
              <w:rPr>
                <w:szCs w:val="21"/>
              </w:rPr>
            </w:pP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建标单位每项计量标准未建立计量标准文件集并规范管理</w:t>
            </w:r>
          </w:p>
        </w:tc>
        <w:tc>
          <w:tcPr>
            <w:tcW w:w="2409" w:type="dxa"/>
            <w:vAlign w:val="center"/>
          </w:tcPr>
          <w:p w:rsidR="00862872" w:rsidRDefault="0020000C">
            <w:pPr>
              <w:spacing w:line="240" w:lineRule="exact"/>
              <w:jc w:val="center"/>
              <w:rPr>
                <w:szCs w:val="21"/>
              </w:rPr>
            </w:pP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建标单位未按照要求开展计量标准的重复性试验及稳定性考核</w:t>
            </w:r>
          </w:p>
        </w:tc>
        <w:tc>
          <w:tcPr>
            <w:tcW w:w="2409" w:type="dxa"/>
            <w:vAlign w:val="center"/>
          </w:tcPr>
          <w:p w:rsidR="00862872" w:rsidRDefault="0020000C">
            <w:pPr>
              <w:spacing w:line="240" w:lineRule="exact"/>
              <w:jc w:val="center"/>
              <w:rPr>
                <w:szCs w:val="21"/>
              </w:rPr>
            </w:pP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建标单位未动态更新《计量标准履历书》</w:t>
            </w:r>
          </w:p>
        </w:tc>
        <w:tc>
          <w:tcPr>
            <w:tcW w:w="2409" w:type="dxa"/>
            <w:vAlign w:val="center"/>
          </w:tcPr>
          <w:p w:rsidR="00862872" w:rsidRDefault="0020000C">
            <w:pPr>
              <w:spacing w:line="240" w:lineRule="exact"/>
              <w:jc w:val="center"/>
              <w:rPr>
                <w:szCs w:val="21"/>
              </w:rPr>
            </w:pP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建标单位计量标准的溯源性不符合要求，计量标准器及主要配套设备无连续、有效的检定或校准证书</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建标单位环境条件及设施不满足开展检定或校准工作的要求，未消按照要求对环境条件进行有效监测和控制</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Theme="minorEastAsia" w:hAnsiTheme="minorEastAsia" w:hint="eastAsia"/>
                <w:szCs w:val="21"/>
              </w:rPr>
              <w:t>建标单位</w:t>
            </w:r>
            <w:r>
              <w:rPr>
                <w:rFonts w:hint="eastAsia"/>
                <w:szCs w:val="21"/>
              </w:rPr>
              <w:t>证书格式、内容不规范、不准确</w:t>
            </w:r>
          </w:p>
        </w:tc>
        <w:tc>
          <w:tcPr>
            <w:tcW w:w="2409" w:type="dxa"/>
            <w:vAlign w:val="center"/>
          </w:tcPr>
          <w:p w:rsidR="00862872" w:rsidRDefault="0020000C">
            <w:pPr>
              <w:spacing w:line="240" w:lineRule="exact"/>
              <w:jc w:val="center"/>
              <w:rPr>
                <w:szCs w:val="21"/>
              </w:rPr>
            </w:pP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szCs w:val="21"/>
              </w:rPr>
            </w:pPr>
            <w:r>
              <w:rPr>
                <w:rFonts w:hint="eastAsia"/>
                <w:szCs w:val="21"/>
              </w:rPr>
              <w:t>证书无相应的原始记录</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cs="宋体"/>
                <w:szCs w:val="21"/>
              </w:rPr>
            </w:pPr>
            <w:r>
              <w:rPr>
                <w:rFonts w:asciiTheme="minorEastAsia" w:hAnsiTheme="minorEastAsia" w:hint="eastAsia"/>
                <w:szCs w:val="21"/>
              </w:rPr>
              <w:t>建标单位计量标准的更换、封存、撤销未按规定履行相关手续，取得主持考核单位批准</w:t>
            </w:r>
          </w:p>
        </w:tc>
        <w:tc>
          <w:tcPr>
            <w:tcW w:w="2409" w:type="dxa"/>
            <w:vAlign w:val="center"/>
          </w:tcPr>
          <w:p w:rsidR="00862872" w:rsidRDefault="0020000C">
            <w:pPr>
              <w:spacing w:line="240" w:lineRule="exact"/>
              <w:jc w:val="center"/>
              <w:rPr>
                <w:szCs w:val="21"/>
              </w:rPr>
            </w:pPr>
            <w:r>
              <w:rPr>
                <w:rFonts w:hint="eastAsia"/>
                <w:szCs w:val="21"/>
              </w:rPr>
              <w:t>1</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szCs w:val="21"/>
              </w:rPr>
            </w:pPr>
            <w:r>
              <w:rPr>
                <w:rFonts w:asciiTheme="minorEastAsia" w:hAnsiTheme="minorEastAsia" w:hint="eastAsia"/>
                <w:szCs w:val="21"/>
              </w:rPr>
              <w:t>建标单位计量标准考核证书有效期满，未经原发证机关复查合格而继续开展工作</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Theme="minorEastAsia" w:hAnsiTheme="minorEastAsia"/>
                <w:szCs w:val="21"/>
              </w:rPr>
            </w:pPr>
            <w:r>
              <w:rPr>
                <w:rFonts w:asciiTheme="minorEastAsia" w:hAnsiTheme="minorEastAsia" w:hint="eastAsia"/>
                <w:szCs w:val="21"/>
              </w:rPr>
              <w:t>参加计量比对，结论为不满意</w:t>
            </w:r>
          </w:p>
        </w:tc>
        <w:tc>
          <w:tcPr>
            <w:tcW w:w="2409" w:type="dxa"/>
            <w:vAlign w:val="center"/>
          </w:tcPr>
          <w:p w:rsidR="00862872" w:rsidRDefault="0020000C">
            <w:pPr>
              <w:spacing w:line="240" w:lineRule="exact"/>
              <w:jc w:val="center"/>
              <w:rPr>
                <w:szCs w:val="21"/>
              </w:rPr>
            </w:pPr>
            <w:r>
              <w:rPr>
                <w:rFonts w:hint="eastAsia"/>
                <w:szCs w:val="21"/>
              </w:rPr>
              <w:t>8</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校准机构</w:t>
            </w:r>
          </w:p>
        </w:tc>
        <w:tc>
          <w:tcPr>
            <w:tcW w:w="9353" w:type="dxa"/>
            <w:vAlign w:val="center"/>
          </w:tcPr>
          <w:p w:rsidR="00862872" w:rsidRDefault="0020000C">
            <w:pPr>
              <w:widowControl/>
              <w:spacing w:line="240" w:lineRule="exact"/>
              <w:jc w:val="left"/>
              <w:textAlignment w:val="center"/>
              <w:rPr>
                <w:rFonts w:ascii="宋体" w:hAnsi="宋体" w:cs="宋体"/>
                <w:szCs w:val="21"/>
              </w:rPr>
            </w:pPr>
            <w:r>
              <w:rPr>
                <w:rFonts w:ascii="宋体" w:hAnsi="宋体" w:cs="宋体" w:hint="eastAsia"/>
                <w:kern w:val="0"/>
                <w:szCs w:val="21"/>
              </w:rPr>
              <w:t>计量校准机构未按照规定向计量主管部门备案</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szCs w:val="21"/>
              </w:rPr>
            </w:pPr>
            <w:r>
              <w:rPr>
                <w:rFonts w:ascii="宋体" w:hAnsi="宋体" w:cs="宋体" w:hint="eastAsia"/>
                <w:kern w:val="0"/>
                <w:szCs w:val="21"/>
              </w:rPr>
              <w:t>计量校准机构未建立相关计量标准或者相关计量标准未经考核合格用于计量校准</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kern w:val="0"/>
                <w:szCs w:val="21"/>
              </w:rPr>
            </w:pPr>
            <w:r>
              <w:rPr>
                <w:rFonts w:ascii="宋体" w:hAnsi="宋体" w:cs="宋体" w:hint="eastAsia"/>
                <w:kern w:val="0"/>
                <w:szCs w:val="21"/>
              </w:rPr>
              <w:t>计量校准机构不按照计量校准规范进行计量校准</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kern w:val="0"/>
                <w:szCs w:val="21"/>
              </w:rPr>
            </w:pPr>
            <w:r>
              <w:rPr>
                <w:rFonts w:ascii="宋体" w:hAnsi="宋体" w:cs="宋体" w:hint="eastAsia"/>
                <w:kern w:val="0"/>
                <w:szCs w:val="21"/>
              </w:rPr>
              <w:t>计量校准机构超出计量标准考核范围开展计量校准</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kern w:val="0"/>
                <w:szCs w:val="21"/>
              </w:rPr>
            </w:pPr>
            <w:r>
              <w:rPr>
                <w:rFonts w:ascii="宋体" w:hAnsi="宋体" w:cs="宋体" w:hint="eastAsia"/>
                <w:kern w:val="0"/>
                <w:szCs w:val="21"/>
              </w:rPr>
              <w:t>计量校准机构对实行强制检定的计量器具开展计量校准</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szCs w:val="21"/>
              </w:rPr>
            </w:pPr>
            <w:r>
              <w:rPr>
                <w:rFonts w:ascii="宋体" w:hAnsi="宋体" w:cs="宋体" w:hint="eastAsia"/>
                <w:kern w:val="0"/>
                <w:szCs w:val="21"/>
              </w:rPr>
              <w:t>计量校准机构</w:t>
            </w:r>
            <w:r>
              <w:rPr>
                <w:rFonts w:ascii="宋体" w:hAnsi="宋体" w:cs="宋体" w:hint="eastAsia"/>
                <w:szCs w:val="21"/>
              </w:rPr>
              <w:t>伪造、盗用、倒卖、涂改、出借、转让有关计量证书</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jc w:val="left"/>
              <w:textAlignment w:val="center"/>
              <w:rPr>
                <w:rFonts w:ascii="宋体" w:hAnsi="宋体" w:cs="宋体"/>
                <w:szCs w:val="21"/>
              </w:rPr>
            </w:pPr>
            <w:r>
              <w:rPr>
                <w:rFonts w:ascii="宋体" w:hAnsi="宋体" w:cs="宋体" w:hint="eastAsia"/>
                <w:szCs w:val="21"/>
              </w:rPr>
              <w:t>在本省行政区域内设立的代表处、办事处等机构开展计量校准或者以计量校准机构的名义出具计量校准报告</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法定计量检定机构</w:t>
            </w:r>
          </w:p>
        </w:tc>
        <w:tc>
          <w:tcPr>
            <w:tcW w:w="9353" w:type="dxa"/>
            <w:vAlign w:val="center"/>
          </w:tcPr>
          <w:p w:rsidR="00862872" w:rsidRDefault="0020000C">
            <w:pPr>
              <w:widowControl/>
              <w:spacing w:line="240" w:lineRule="exact"/>
              <w:textAlignment w:val="center"/>
              <w:rPr>
                <w:rFonts w:ascii="宋体" w:hAnsi="宋体" w:cs="宋体"/>
                <w:color w:val="000000"/>
                <w:kern w:val="0"/>
                <w:szCs w:val="21"/>
              </w:rPr>
            </w:pPr>
            <w:r>
              <w:rPr>
                <w:rFonts w:ascii="宋体" w:hAnsi="宋体" w:cs="宋体" w:hint="eastAsia"/>
                <w:color w:val="000000"/>
                <w:kern w:val="0"/>
                <w:szCs w:val="21"/>
              </w:rPr>
              <w:t>未经计量主管部门授权，擅自从事计量器具强制检定</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textAlignment w:val="center"/>
              <w:rPr>
                <w:rFonts w:ascii="宋体" w:hAnsi="宋体" w:cs="宋体"/>
                <w:color w:val="000000"/>
                <w:kern w:val="0"/>
                <w:szCs w:val="21"/>
              </w:rPr>
            </w:pPr>
            <w:r>
              <w:rPr>
                <w:rFonts w:hint="eastAsia"/>
                <w:szCs w:val="21"/>
              </w:rPr>
              <w:t>法定计量检定机构</w:t>
            </w:r>
            <w:r>
              <w:rPr>
                <w:rFonts w:ascii="宋体" w:hAnsi="宋体" w:cs="宋体" w:hint="eastAsia"/>
                <w:color w:val="000000"/>
                <w:kern w:val="0"/>
                <w:szCs w:val="21"/>
              </w:rPr>
              <w:t>超出授权范围开展强制检定</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textAlignment w:val="center"/>
              <w:rPr>
                <w:rFonts w:ascii="宋体" w:hAnsi="宋体" w:cs="宋体"/>
                <w:color w:val="000000"/>
                <w:kern w:val="0"/>
                <w:szCs w:val="21"/>
              </w:rPr>
            </w:pPr>
            <w:r>
              <w:rPr>
                <w:rFonts w:hint="eastAsia"/>
                <w:szCs w:val="21"/>
              </w:rPr>
              <w:t>法定计量检定机构</w:t>
            </w:r>
            <w:r>
              <w:rPr>
                <w:rFonts w:ascii="宋体" w:hAnsi="宋体" w:cs="宋体" w:hint="eastAsia"/>
                <w:color w:val="000000"/>
                <w:kern w:val="0"/>
                <w:szCs w:val="21"/>
              </w:rPr>
              <w:t>违反计量检定规程进行计量检定</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862872">
            <w:pPr>
              <w:spacing w:line="240" w:lineRule="exact"/>
              <w:jc w:val="center"/>
              <w:rPr>
                <w:szCs w:val="21"/>
              </w:rPr>
            </w:pP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textAlignment w:val="center"/>
              <w:rPr>
                <w:rFonts w:ascii="宋体" w:hAnsi="宋体" w:cs="宋体"/>
                <w:color w:val="000000"/>
                <w:kern w:val="0"/>
                <w:szCs w:val="21"/>
              </w:rPr>
            </w:pPr>
            <w:r>
              <w:rPr>
                <w:rFonts w:hint="eastAsia"/>
                <w:szCs w:val="21"/>
              </w:rPr>
              <w:t>法定计量检定机构</w:t>
            </w:r>
            <w:r>
              <w:rPr>
                <w:rFonts w:ascii="宋体" w:hAnsi="宋体" w:cs="宋体" w:hint="eastAsia"/>
                <w:color w:val="000000"/>
                <w:kern w:val="0"/>
                <w:szCs w:val="21"/>
              </w:rPr>
              <w:t>伪造检定数据</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textAlignment w:val="center"/>
              <w:rPr>
                <w:rFonts w:ascii="宋体" w:hAnsi="宋体" w:cs="宋体"/>
                <w:color w:val="000000"/>
                <w:kern w:val="0"/>
                <w:szCs w:val="21"/>
              </w:rPr>
            </w:pPr>
            <w:r>
              <w:rPr>
                <w:rFonts w:hint="eastAsia"/>
                <w:szCs w:val="21"/>
              </w:rPr>
              <w:t>法定计量检定机构</w:t>
            </w:r>
            <w:r>
              <w:rPr>
                <w:rFonts w:ascii="宋体" w:hAnsi="宋体" w:cs="宋体" w:hint="eastAsia"/>
                <w:color w:val="000000"/>
                <w:kern w:val="0"/>
                <w:szCs w:val="21"/>
              </w:rPr>
              <w:t>未经授权机关批准，擅自终止所承担的授权工作</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widowControl/>
              <w:spacing w:line="240" w:lineRule="exact"/>
              <w:textAlignment w:val="center"/>
              <w:rPr>
                <w:rFonts w:ascii="宋体" w:hAnsi="宋体" w:cs="宋体"/>
                <w:szCs w:val="21"/>
              </w:rPr>
            </w:pPr>
            <w:r>
              <w:rPr>
                <w:rFonts w:hint="eastAsia"/>
                <w:szCs w:val="21"/>
              </w:rPr>
              <w:t>法定计量检定机构</w:t>
            </w:r>
            <w:r>
              <w:rPr>
                <w:rFonts w:ascii="宋体" w:hAnsi="宋体" w:cs="宋体" w:hint="eastAsia"/>
                <w:szCs w:val="21"/>
              </w:rPr>
              <w:t>被授权项目经检查达不到原考核条件</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hint="eastAsia"/>
                <w:szCs w:val="21"/>
              </w:rPr>
              <w:t>法定计量检定机构在能力范围内不按照职责清单履行强制检定任务</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hint="eastAsia"/>
                <w:szCs w:val="21"/>
              </w:rPr>
              <w:t>法定计量检定机构管理制度不健全，质量管理体系和程序文件未得到</w:t>
            </w:r>
            <w:r>
              <w:rPr>
                <w:rFonts w:ascii="宋体" w:hAnsi="宋体" w:cs="宋体" w:hint="eastAsia"/>
                <w:szCs w:val="21"/>
              </w:rPr>
              <w:t>有效</w:t>
            </w:r>
            <w:r>
              <w:rPr>
                <w:rFonts w:hint="eastAsia"/>
                <w:szCs w:val="21"/>
              </w:rPr>
              <w:t>执行</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法定计量单位使用</w:t>
            </w: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非出版物使用非法定计量单位</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出版物使用非法定计量单位</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商品量</w:t>
            </w: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生产者生产定量包装商品，其实际量与标注量不相符，计量偏差超过《定量包装商品计量监督管理办法》或者国家其它有关规定</w:t>
            </w:r>
          </w:p>
        </w:tc>
        <w:tc>
          <w:tcPr>
            <w:tcW w:w="2409" w:type="dxa"/>
            <w:vAlign w:val="center"/>
          </w:tcPr>
          <w:p w:rsidR="00862872" w:rsidRDefault="0020000C">
            <w:pPr>
              <w:spacing w:line="240" w:lineRule="exact"/>
              <w:jc w:val="center"/>
              <w:rPr>
                <w:szCs w:val="21"/>
              </w:rPr>
            </w:pPr>
            <w:r>
              <w:rPr>
                <w:rFonts w:hint="eastAsia"/>
                <w:szCs w:val="21"/>
              </w:rPr>
              <w:t>12</w:t>
            </w:r>
            <w:r>
              <w:rPr>
                <w:rFonts w:hint="eastAsia"/>
                <w:szCs w:val="21"/>
              </w:rPr>
              <w:t>分</w:t>
            </w:r>
          </w:p>
        </w:tc>
      </w:tr>
      <w:tr w:rsidR="00862872">
        <w:trPr>
          <w:trHeight w:hRule="exact" w:val="978"/>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销售者销售的定量包装商品或者零售商品，其实际量与标注量或者实际量与贸易结算量不相符，计量偏差超过《定量包装商品计量监督管理办法》、《零售商品称重计量监督管理办法》或者国家其它有关规定的</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销售者销售国家对计量偏差没有规定的商品，其实际量与贸易结算量之差，超过国家规定使用的计量器具极限误差的</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收购者收购商品，其实际量与贸易结算量之差，超过国家规定使用的计量器具极限误差的</w:t>
            </w:r>
          </w:p>
        </w:tc>
        <w:tc>
          <w:tcPr>
            <w:tcW w:w="2409" w:type="dxa"/>
            <w:vAlign w:val="center"/>
          </w:tcPr>
          <w:p w:rsidR="00862872" w:rsidRDefault="0020000C">
            <w:pPr>
              <w:spacing w:line="240" w:lineRule="exact"/>
              <w:jc w:val="center"/>
              <w:rPr>
                <w:szCs w:val="21"/>
              </w:rPr>
            </w:pPr>
            <w:r>
              <w:rPr>
                <w:rFonts w:hint="eastAsia"/>
                <w:szCs w:val="21"/>
              </w:rPr>
              <w:t>3</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生产、销售定量包装商品违反《定量包装商品计量监督管理办法》规定，未正确、清晰地标注净含量</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定量包装商品生产者未经备案，擅自使用计量保证能力合格标志</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使用计量保证能力合格标志的生产者，违反《定量包装商品生产企业计量保证能力评价规范》要求</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能效标识</w:t>
            </w: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生产、进口、销售不符合能源效率强制性国家标准的用能产品</w:t>
            </w:r>
          </w:p>
        </w:tc>
        <w:tc>
          <w:tcPr>
            <w:tcW w:w="2409" w:type="dxa"/>
            <w:vAlign w:val="center"/>
          </w:tcPr>
          <w:p w:rsidR="00862872" w:rsidRDefault="0020000C">
            <w:pPr>
              <w:spacing w:line="240" w:lineRule="exact"/>
              <w:jc w:val="center"/>
              <w:rPr>
                <w:szCs w:val="21"/>
              </w:rPr>
            </w:pPr>
            <w:r>
              <w:rPr>
                <w:rFonts w:hint="eastAsia"/>
                <w:szCs w:val="21"/>
              </w:rPr>
              <w:t>15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应当标注能源效率标识而未标注的</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未办理能源效率标识备案，或者使用的能源效率标识不符合规定的</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伪造、冒用能源效率标识或者利用能源效率标识进行虚假宣传的</w:t>
            </w:r>
          </w:p>
        </w:tc>
        <w:tc>
          <w:tcPr>
            <w:tcW w:w="2409" w:type="dxa"/>
            <w:vAlign w:val="center"/>
          </w:tcPr>
          <w:p w:rsidR="00862872" w:rsidRDefault="0020000C">
            <w:pPr>
              <w:spacing w:line="240" w:lineRule="exact"/>
              <w:jc w:val="center"/>
              <w:rPr>
                <w:rFonts w:ascii="宋体" w:hAnsi="宋体" w:cs="宋体"/>
                <w:szCs w:val="21"/>
              </w:rPr>
            </w:pPr>
            <w:r>
              <w:rPr>
                <w:rFonts w:ascii="宋体" w:hAnsi="宋体" w:cs="宋体" w:hint="eastAsia"/>
                <w:szCs w:val="21"/>
              </w:rPr>
              <w:t>20分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水效标识</w:t>
            </w: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生产者或者进口商应当标注水效标识而未标注</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生产者或者进口商使用不符合规定的水效标识</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生产者或者进口商伪造、冒用水效标识</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销售者(含网络商品经营者)销售应当标注但未标注水效标识的产品</w:t>
            </w:r>
          </w:p>
        </w:tc>
        <w:tc>
          <w:tcPr>
            <w:tcW w:w="2409" w:type="dxa"/>
            <w:vAlign w:val="center"/>
          </w:tcPr>
          <w:p w:rsidR="00862872" w:rsidRDefault="0020000C">
            <w:pPr>
              <w:spacing w:line="240" w:lineRule="exact"/>
              <w:jc w:val="center"/>
              <w:rPr>
                <w:szCs w:val="21"/>
              </w:rPr>
            </w:pPr>
            <w:r>
              <w:rPr>
                <w:rFonts w:hint="eastAsia"/>
                <w:szCs w:val="21"/>
              </w:rPr>
              <w:t>7</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销售者(含网络商品经营者)销售使用不符合规定的水效标识的产品</w:t>
            </w:r>
            <w:r>
              <w:rPr>
                <w:rFonts w:hint="eastAsia"/>
                <w:kern w:val="2"/>
                <w:sz w:val="21"/>
                <w:szCs w:val="21"/>
              </w:rPr>
              <w:t>，</w:t>
            </w:r>
            <w:r>
              <w:rPr>
                <w:kern w:val="2"/>
                <w:sz w:val="21"/>
                <w:szCs w:val="21"/>
              </w:rPr>
              <w:t>在网络交易产品信息主页面展示的水效标识不符合规定</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pStyle w:val="a8"/>
              <w:shd w:val="clear" w:color="auto" w:fill="FFFFFF"/>
              <w:spacing w:before="0" w:beforeAutospacing="0" w:after="0" w:afterAutospacing="0" w:line="240" w:lineRule="exact"/>
              <w:jc w:val="both"/>
              <w:rPr>
                <w:kern w:val="2"/>
                <w:sz w:val="21"/>
                <w:szCs w:val="21"/>
              </w:rPr>
            </w:pPr>
            <w:r>
              <w:rPr>
                <w:kern w:val="2"/>
                <w:sz w:val="21"/>
                <w:szCs w:val="21"/>
              </w:rPr>
              <w:t>销售者(含网络商品经营者)伪造、冒用水效标识</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能源计量</w:t>
            </w: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用能单位未按照规定配备、使用能源计量器具</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重点用能单位未按照规定配备能源计量工作人员或者能源计量工作人员未接受能源计量专业知识培训的</w:t>
            </w:r>
          </w:p>
        </w:tc>
        <w:tc>
          <w:tcPr>
            <w:tcW w:w="2409" w:type="dxa"/>
            <w:vAlign w:val="center"/>
          </w:tcPr>
          <w:p w:rsidR="00862872" w:rsidRDefault="0020000C">
            <w:pPr>
              <w:spacing w:line="240" w:lineRule="exact"/>
              <w:jc w:val="center"/>
              <w:rPr>
                <w:szCs w:val="21"/>
              </w:rPr>
            </w:pP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lastRenderedPageBreak/>
              <w:t>减分</w:t>
            </w: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rFonts w:ascii="宋体" w:hAnsi="宋体" w:cs="宋体"/>
                <w:szCs w:val="21"/>
              </w:rPr>
            </w:pPr>
            <w:r>
              <w:rPr>
                <w:rFonts w:ascii="宋体" w:hAnsi="宋体" w:cs="宋体" w:hint="eastAsia"/>
                <w:szCs w:val="21"/>
              </w:rPr>
              <w:t>拒绝、阻碍能源计量监督检查</w:t>
            </w:r>
          </w:p>
        </w:tc>
        <w:tc>
          <w:tcPr>
            <w:tcW w:w="2409" w:type="dxa"/>
            <w:vAlign w:val="center"/>
          </w:tcPr>
          <w:p w:rsidR="00862872" w:rsidRDefault="0020000C">
            <w:pPr>
              <w:spacing w:line="240" w:lineRule="exact"/>
              <w:jc w:val="center"/>
              <w:rPr>
                <w:szCs w:val="21"/>
              </w:rPr>
            </w:pPr>
            <w:r>
              <w:rPr>
                <w:rFonts w:ascii="宋体" w:hAnsi="宋体" w:cs="宋体" w:hint="eastAsia"/>
                <w:szCs w:val="21"/>
              </w:rPr>
              <w:t>20分</w:t>
            </w:r>
          </w:p>
        </w:tc>
      </w:tr>
      <w:tr w:rsidR="00862872">
        <w:trPr>
          <w:trHeight w:hRule="exact" w:val="567"/>
          <w:jc w:val="center"/>
        </w:trPr>
        <w:tc>
          <w:tcPr>
            <w:tcW w:w="1313" w:type="dxa"/>
            <w:vMerge w:val="restart"/>
            <w:vAlign w:val="center"/>
          </w:tcPr>
          <w:p w:rsidR="00862872" w:rsidRDefault="0020000C">
            <w:pPr>
              <w:spacing w:line="240" w:lineRule="exact"/>
              <w:jc w:val="center"/>
              <w:rPr>
                <w:szCs w:val="21"/>
              </w:rPr>
            </w:pPr>
            <w:r>
              <w:rPr>
                <w:rFonts w:hint="eastAsia"/>
                <w:szCs w:val="21"/>
              </w:rPr>
              <w:t>减分</w:t>
            </w:r>
          </w:p>
        </w:tc>
        <w:tc>
          <w:tcPr>
            <w:tcW w:w="1100" w:type="dxa"/>
            <w:vMerge w:val="restart"/>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行政许可</w:t>
            </w:r>
          </w:p>
        </w:tc>
        <w:tc>
          <w:tcPr>
            <w:tcW w:w="9353" w:type="dxa"/>
            <w:vAlign w:val="center"/>
          </w:tcPr>
          <w:p w:rsidR="00862872" w:rsidRDefault="0020000C">
            <w:pPr>
              <w:spacing w:line="240" w:lineRule="exact"/>
              <w:rPr>
                <w:szCs w:val="21"/>
              </w:rPr>
            </w:pPr>
            <w:r>
              <w:rPr>
                <w:rFonts w:hint="eastAsia"/>
                <w:szCs w:val="21"/>
              </w:rPr>
              <w:t>在计量行政事项办理过程中作出信用承诺但未履行</w:t>
            </w:r>
          </w:p>
        </w:tc>
        <w:tc>
          <w:tcPr>
            <w:tcW w:w="2409" w:type="dxa"/>
            <w:vAlign w:val="center"/>
          </w:tcPr>
          <w:p w:rsidR="00862872" w:rsidRDefault="0020000C">
            <w:pPr>
              <w:spacing w:line="240" w:lineRule="exact"/>
              <w:jc w:val="center"/>
              <w:rPr>
                <w:szCs w:val="21"/>
              </w:rPr>
            </w:pPr>
            <w:r>
              <w:rPr>
                <w:rFonts w:hint="eastAsia"/>
                <w:szCs w:val="21"/>
              </w:rPr>
              <w:t>10</w:t>
            </w:r>
            <w:r>
              <w:rPr>
                <w:rFonts w:hint="eastAsia"/>
                <w:szCs w:val="21"/>
              </w:rPr>
              <w:t>分</w:t>
            </w:r>
          </w:p>
        </w:tc>
      </w:tr>
      <w:tr w:rsidR="00862872">
        <w:trPr>
          <w:trHeight w:hRule="exact" w:val="567"/>
          <w:jc w:val="center"/>
        </w:trPr>
        <w:tc>
          <w:tcPr>
            <w:tcW w:w="1313" w:type="dxa"/>
            <w:vMerge/>
            <w:vAlign w:val="center"/>
          </w:tcPr>
          <w:p w:rsidR="00862872" w:rsidRDefault="00862872">
            <w:pPr>
              <w:spacing w:line="240" w:lineRule="exact"/>
              <w:jc w:val="center"/>
              <w:rPr>
                <w:szCs w:val="21"/>
              </w:rPr>
            </w:pPr>
          </w:p>
        </w:tc>
        <w:tc>
          <w:tcPr>
            <w:tcW w:w="1100" w:type="dxa"/>
            <w:vMerge/>
            <w:vAlign w:val="center"/>
          </w:tcPr>
          <w:p w:rsidR="00862872" w:rsidRDefault="00862872">
            <w:pPr>
              <w:spacing w:line="240" w:lineRule="exact"/>
              <w:jc w:val="center"/>
              <w:rPr>
                <w:rFonts w:ascii="宋体" w:hAnsi="宋体" w:cs="宋体"/>
                <w:kern w:val="0"/>
                <w:szCs w:val="21"/>
              </w:rPr>
            </w:pPr>
          </w:p>
        </w:tc>
        <w:tc>
          <w:tcPr>
            <w:tcW w:w="9353" w:type="dxa"/>
            <w:vAlign w:val="center"/>
          </w:tcPr>
          <w:p w:rsidR="00862872" w:rsidRDefault="0020000C">
            <w:pPr>
              <w:spacing w:line="240" w:lineRule="exact"/>
              <w:rPr>
                <w:szCs w:val="21"/>
              </w:rPr>
            </w:pPr>
            <w:r>
              <w:rPr>
                <w:rFonts w:hint="eastAsia"/>
                <w:szCs w:val="21"/>
              </w:rPr>
              <w:t>以欺骗、贿赂等不正当手段取得行政许可</w:t>
            </w:r>
          </w:p>
        </w:tc>
        <w:tc>
          <w:tcPr>
            <w:tcW w:w="2409" w:type="dxa"/>
            <w:vAlign w:val="center"/>
          </w:tcPr>
          <w:p w:rsidR="00862872" w:rsidRDefault="0020000C">
            <w:pPr>
              <w:spacing w:line="240" w:lineRule="exact"/>
              <w:jc w:val="center"/>
              <w:rPr>
                <w:szCs w:val="21"/>
              </w:rPr>
            </w:pPr>
            <w:r>
              <w:rPr>
                <w:rFonts w:hint="eastAsia"/>
                <w:szCs w:val="21"/>
              </w:rPr>
              <w:t>20</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诚信承诺</w:t>
            </w:r>
          </w:p>
        </w:tc>
        <w:tc>
          <w:tcPr>
            <w:tcW w:w="9353" w:type="dxa"/>
            <w:vAlign w:val="center"/>
          </w:tcPr>
          <w:p w:rsidR="00862872" w:rsidRDefault="0020000C">
            <w:pPr>
              <w:spacing w:line="240" w:lineRule="exact"/>
              <w:rPr>
                <w:szCs w:val="21"/>
              </w:rPr>
            </w:pPr>
            <w:r>
              <w:rPr>
                <w:rFonts w:hint="eastAsia"/>
                <w:szCs w:val="21"/>
              </w:rPr>
              <w:t>违反诚信计量自我承诺</w:t>
            </w:r>
          </w:p>
        </w:tc>
        <w:tc>
          <w:tcPr>
            <w:tcW w:w="2409" w:type="dxa"/>
            <w:vAlign w:val="center"/>
          </w:tcPr>
          <w:p w:rsidR="00862872" w:rsidRDefault="0020000C">
            <w:pPr>
              <w:spacing w:line="240" w:lineRule="exact"/>
              <w:jc w:val="center"/>
              <w:rPr>
                <w:szCs w:val="21"/>
              </w:rPr>
            </w:pPr>
            <w:r>
              <w:rPr>
                <w:rFonts w:hint="eastAsia"/>
                <w:szCs w:val="21"/>
              </w:rPr>
              <w:t>2</w:t>
            </w:r>
            <w:r>
              <w:rPr>
                <w:rFonts w:hint="eastAsia"/>
                <w:szCs w:val="21"/>
              </w:rPr>
              <w:t>分</w:t>
            </w:r>
          </w:p>
        </w:tc>
      </w:tr>
      <w:tr w:rsidR="00862872">
        <w:trPr>
          <w:trHeight w:hRule="exact" w:val="567"/>
          <w:jc w:val="center"/>
        </w:trPr>
        <w:tc>
          <w:tcPr>
            <w:tcW w:w="1313" w:type="dxa"/>
            <w:vAlign w:val="center"/>
          </w:tcPr>
          <w:p w:rsidR="00862872" w:rsidRDefault="0020000C">
            <w:pPr>
              <w:spacing w:line="240" w:lineRule="exact"/>
              <w:jc w:val="center"/>
              <w:rPr>
                <w:szCs w:val="21"/>
              </w:rPr>
            </w:pPr>
            <w:r>
              <w:rPr>
                <w:rFonts w:hint="eastAsia"/>
                <w:szCs w:val="21"/>
              </w:rPr>
              <w:t>减分</w:t>
            </w:r>
          </w:p>
        </w:tc>
        <w:tc>
          <w:tcPr>
            <w:tcW w:w="1100" w:type="dxa"/>
            <w:vAlign w:val="center"/>
          </w:tcPr>
          <w:p w:rsidR="00862872" w:rsidRDefault="0020000C">
            <w:pPr>
              <w:spacing w:line="240" w:lineRule="exact"/>
              <w:jc w:val="center"/>
              <w:rPr>
                <w:rFonts w:ascii="宋体" w:hAnsi="宋体" w:cs="宋体"/>
                <w:kern w:val="0"/>
                <w:szCs w:val="21"/>
              </w:rPr>
            </w:pPr>
            <w:r>
              <w:rPr>
                <w:rFonts w:ascii="宋体" w:hAnsi="宋体" w:cs="宋体" w:hint="eastAsia"/>
                <w:kern w:val="0"/>
                <w:szCs w:val="21"/>
              </w:rPr>
              <w:t>行政监管</w:t>
            </w:r>
          </w:p>
        </w:tc>
        <w:tc>
          <w:tcPr>
            <w:tcW w:w="9353" w:type="dxa"/>
            <w:vAlign w:val="center"/>
          </w:tcPr>
          <w:p w:rsidR="00862872" w:rsidRDefault="0020000C">
            <w:pPr>
              <w:spacing w:line="240" w:lineRule="exact"/>
              <w:rPr>
                <w:szCs w:val="21"/>
              </w:rPr>
            </w:pPr>
            <w:r>
              <w:rPr>
                <w:rFonts w:hint="eastAsia"/>
                <w:szCs w:val="21"/>
              </w:rPr>
              <w:t>受到计量行政监管部门行政约谈、行政告诫、责令限期改正</w:t>
            </w:r>
          </w:p>
        </w:tc>
        <w:tc>
          <w:tcPr>
            <w:tcW w:w="2409" w:type="dxa"/>
            <w:vAlign w:val="center"/>
          </w:tcPr>
          <w:p w:rsidR="00862872" w:rsidRDefault="0020000C">
            <w:pPr>
              <w:spacing w:line="240" w:lineRule="exact"/>
              <w:jc w:val="center"/>
              <w:rPr>
                <w:szCs w:val="21"/>
              </w:rPr>
            </w:pPr>
            <w:r>
              <w:rPr>
                <w:rFonts w:hint="eastAsia"/>
                <w:szCs w:val="21"/>
              </w:rPr>
              <w:t>5</w:t>
            </w:r>
            <w:r>
              <w:rPr>
                <w:rFonts w:hint="eastAsia"/>
                <w:szCs w:val="21"/>
              </w:rPr>
              <w:t>分</w:t>
            </w:r>
          </w:p>
        </w:tc>
      </w:tr>
    </w:tbl>
    <w:p w:rsidR="00862872" w:rsidRPr="00764556" w:rsidRDefault="0020000C" w:rsidP="00B52170">
      <w:pPr>
        <w:spacing w:beforeLines="50"/>
        <w:rPr>
          <w:rFonts w:ascii="仿宋_GB2312" w:eastAsia="仿宋_GB2312" w:hAnsi="黑体" w:cs="黑体" w:hint="eastAsia"/>
          <w:color w:val="000000" w:themeColor="text1"/>
          <w:sz w:val="32"/>
          <w:szCs w:val="32"/>
        </w:rPr>
      </w:pPr>
      <w:r>
        <w:rPr>
          <w:rFonts w:hint="eastAsia"/>
          <w:b/>
          <w:sz w:val="32"/>
          <w:szCs w:val="32"/>
        </w:rPr>
        <w:t>说明：同一信用主体同一行为符合多条加减分项目，按照就高原则加减分，不重复</w:t>
      </w:r>
      <w:bookmarkStart w:id="0" w:name="_GoBack"/>
      <w:bookmarkEnd w:id="0"/>
      <w:r w:rsidR="00B72F0A">
        <w:rPr>
          <w:rFonts w:hint="eastAsia"/>
          <w:b/>
          <w:sz w:val="32"/>
          <w:szCs w:val="32"/>
        </w:rPr>
        <w:t>计算。</w:t>
      </w:r>
    </w:p>
    <w:sectPr w:rsidR="00862872" w:rsidRPr="00764556" w:rsidSect="00764556">
      <w:footerReference w:type="even" r:id="rId7"/>
      <w:footerReference w:type="default" r:id="rId8"/>
      <w:pgSz w:w="16838" w:h="11906" w:orient="landscape"/>
      <w:pgMar w:top="1588" w:right="1814" w:bottom="147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D2" w:rsidRDefault="00FC19D2" w:rsidP="00862872">
      <w:r>
        <w:separator/>
      </w:r>
    </w:p>
  </w:endnote>
  <w:endnote w:type="continuationSeparator" w:id="0">
    <w:p w:rsidR="00FC19D2" w:rsidRDefault="00FC19D2" w:rsidP="00862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2" w:rsidRDefault="0020000C">
    <w:pPr>
      <w:tabs>
        <w:tab w:val="center" w:pos="4153"/>
        <w:tab w:val="right" w:pos="8306"/>
      </w:tabs>
      <w:snapToGrid w:val="0"/>
      <w:jc w:val="left"/>
      <w:rPr>
        <w:sz w:val="28"/>
        <w:szCs w:val="28"/>
      </w:rPr>
    </w:pPr>
    <w:r>
      <w:rPr>
        <w:rFonts w:ascii="宋体" w:hAnsi="宋体" w:cs="宋体" w:hint="eastAsia"/>
        <w:sz w:val="28"/>
        <w:szCs w:val="28"/>
      </w:rPr>
      <w:t xml:space="preserve">- </w:t>
    </w:r>
    <w:r w:rsidR="00B52170">
      <w:rPr>
        <w:rFonts w:ascii="宋体" w:hAnsi="宋体" w:cs="宋体" w:hint="eastAsia"/>
        <w:sz w:val="28"/>
        <w:szCs w:val="28"/>
      </w:rPr>
      <w:fldChar w:fldCharType="begin"/>
    </w:r>
    <w:r>
      <w:rPr>
        <w:rFonts w:ascii="宋体" w:hAnsi="宋体" w:cs="宋体" w:hint="eastAsia"/>
        <w:sz w:val="28"/>
        <w:szCs w:val="28"/>
      </w:rPr>
      <w:instrText xml:space="preserve"> PAGE </w:instrText>
    </w:r>
    <w:r w:rsidR="00B52170">
      <w:rPr>
        <w:rFonts w:ascii="宋体" w:hAnsi="宋体" w:cs="宋体" w:hint="eastAsia"/>
        <w:sz w:val="28"/>
        <w:szCs w:val="28"/>
      </w:rPr>
      <w:fldChar w:fldCharType="separate"/>
    </w:r>
    <w:r w:rsidR="00B72F0A">
      <w:rPr>
        <w:rFonts w:ascii="宋体" w:hAnsi="宋体" w:cs="宋体"/>
        <w:noProof/>
        <w:sz w:val="28"/>
        <w:szCs w:val="28"/>
      </w:rPr>
      <w:t>6</w:t>
    </w:r>
    <w:r w:rsidR="00B52170">
      <w:rPr>
        <w:rFonts w:ascii="宋体" w:hAnsi="宋体" w:cs="宋体" w:hint="eastAsia"/>
        <w:sz w:val="28"/>
        <w:szCs w:val="28"/>
      </w:rPr>
      <w:fldChar w:fldCharType="end"/>
    </w:r>
    <w:r>
      <w:rPr>
        <w:rFonts w:ascii="宋体" w:hAnsi="宋体" w:cs="宋体" w:hint="eastAsia"/>
        <w:sz w:val="28"/>
        <w:szCs w:val="28"/>
      </w:rPr>
      <w:t xml:space="preserve"> -</w:t>
    </w:r>
  </w:p>
  <w:p w:rsidR="00862872" w:rsidRDefault="008628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2" w:rsidRDefault="0020000C">
    <w:pPr>
      <w:pStyle w:val="a6"/>
      <w:jc w:val="right"/>
    </w:pPr>
    <w:r>
      <w:rPr>
        <w:rStyle w:val="ab"/>
        <w:rFonts w:ascii="宋体" w:hAnsi="宋体" w:cs="宋体" w:hint="eastAsia"/>
        <w:sz w:val="28"/>
      </w:rPr>
      <w:t>-</w:t>
    </w:r>
    <w:r w:rsidR="00B52170">
      <w:rPr>
        <w:rStyle w:val="ab"/>
        <w:rFonts w:ascii="宋体" w:hAnsi="宋体" w:cs="宋体" w:hint="eastAsia"/>
        <w:sz w:val="28"/>
      </w:rPr>
      <w:fldChar w:fldCharType="begin"/>
    </w:r>
    <w:r>
      <w:rPr>
        <w:rStyle w:val="ab"/>
        <w:rFonts w:ascii="宋体" w:hAnsi="宋体" w:cs="宋体" w:hint="eastAsia"/>
        <w:sz w:val="28"/>
      </w:rPr>
      <w:instrText xml:space="preserve"> PAGE </w:instrText>
    </w:r>
    <w:r w:rsidR="00B52170">
      <w:rPr>
        <w:rStyle w:val="ab"/>
        <w:rFonts w:ascii="宋体" w:hAnsi="宋体" w:cs="宋体" w:hint="eastAsia"/>
        <w:sz w:val="28"/>
      </w:rPr>
      <w:fldChar w:fldCharType="separate"/>
    </w:r>
    <w:r w:rsidR="00B72F0A">
      <w:rPr>
        <w:rStyle w:val="ab"/>
        <w:rFonts w:ascii="宋体" w:hAnsi="宋体" w:cs="宋体"/>
        <w:noProof/>
        <w:sz w:val="28"/>
      </w:rPr>
      <w:t>7</w:t>
    </w:r>
    <w:r w:rsidR="00B52170">
      <w:rPr>
        <w:rStyle w:val="ab"/>
        <w:rFonts w:ascii="宋体" w:hAnsi="宋体" w:cs="宋体" w:hint="eastAsia"/>
        <w:sz w:val="28"/>
      </w:rPr>
      <w:fldChar w:fldCharType="end"/>
    </w:r>
    <w:r>
      <w:rPr>
        <w:rStyle w:val="ab"/>
        <w:rFonts w:ascii="宋体" w:hAnsi="宋体" w:cs="宋体" w:hint="eastAsia"/>
        <w:sz w:val="28"/>
      </w:rPr>
      <w:t>-</w:t>
    </w:r>
  </w:p>
  <w:p w:rsidR="00862872" w:rsidRDefault="008628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D2" w:rsidRDefault="00FC19D2" w:rsidP="00862872">
      <w:r>
        <w:separator/>
      </w:r>
    </w:p>
  </w:footnote>
  <w:footnote w:type="continuationSeparator" w:id="0">
    <w:p w:rsidR="00FC19D2" w:rsidRDefault="00FC19D2" w:rsidP="00862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00581873"/>
    <w:rsid w:val="FDDD12EC"/>
    <w:rsid w:val="FDFBF6EF"/>
    <w:rsid w:val="00015C10"/>
    <w:rsid w:val="00021DA2"/>
    <w:rsid w:val="000375DF"/>
    <w:rsid w:val="000438EB"/>
    <w:rsid w:val="000A79A1"/>
    <w:rsid w:val="000B22C8"/>
    <w:rsid w:val="000F09B4"/>
    <w:rsid w:val="00102859"/>
    <w:rsid w:val="00120CF2"/>
    <w:rsid w:val="00157642"/>
    <w:rsid w:val="0018367E"/>
    <w:rsid w:val="0019383D"/>
    <w:rsid w:val="001B016D"/>
    <w:rsid w:val="001B1157"/>
    <w:rsid w:val="001D031B"/>
    <w:rsid w:val="001F7E48"/>
    <w:rsid w:val="0020000C"/>
    <w:rsid w:val="002067C9"/>
    <w:rsid w:val="0022236E"/>
    <w:rsid w:val="0023239C"/>
    <w:rsid w:val="00265557"/>
    <w:rsid w:val="0027618B"/>
    <w:rsid w:val="0028093C"/>
    <w:rsid w:val="00286D5D"/>
    <w:rsid w:val="002872E6"/>
    <w:rsid w:val="002A0B7A"/>
    <w:rsid w:val="002E0ED8"/>
    <w:rsid w:val="002F2293"/>
    <w:rsid w:val="002F3099"/>
    <w:rsid w:val="00313836"/>
    <w:rsid w:val="0032748B"/>
    <w:rsid w:val="00340F22"/>
    <w:rsid w:val="003624BB"/>
    <w:rsid w:val="00375796"/>
    <w:rsid w:val="0039743D"/>
    <w:rsid w:val="003A179F"/>
    <w:rsid w:val="003D44D1"/>
    <w:rsid w:val="003D64A2"/>
    <w:rsid w:val="003F6A80"/>
    <w:rsid w:val="0042234A"/>
    <w:rsid w:val="00433A4C"/>
    <w:rsid w:val="00437B40"/>
    <w:rsid w:val="004428B7"/>
    <w:rsid w:val="004A0A0E"/>
    <w:rsid w:val="004A13B5"/>
    <w:rsid w:val="004B3940"/>
    <w:rsid w:val="004D1683"/>
    <w:rsid w:val="004D3D15"/>
    <w:rsid w:val="004D6D01"/>
    <w:rsid w:val="0051140D"/>
    <w:rsid w:val="0051245A"/>
    <w:rsid w:val="005743B8"/>
    <w:rsid w:val="00581873"/>
    <w:rsid w:val="005D5711"/>
    <w:rsid w:val="005D757C"/>
    <w:rsid w:val="006337A4"/>
    <w:rsid w:val="00636A84"/>
    <w:rsid w:val="00646CE3"/>
    <w:rsid w:val="00671764"/>
    <w:rsid w:val="00672840"/>
    <w:rsid w:val="006733AD"/>
    <w:rsid w:val="0069223B"/>
    <w:rsid w:val="00692F0C"/>
    <w:rsid w:val="006933A2"/>
    <w:rsid w:val="006B09DD"/>
    <w:rsid w:val="006F0678"/>
    <w:rsid w:val="00722C6A"/>
    <w:rsid w:val="0074398D"/>
    <w:rsid w:val="00753223"/>
    <w:rsid w:val="00764556"/>
    <w:rsid w:val="007679CB"/>
    <w:rsid w:val="007857E9"/>
    <w:rsid w:val="00791004"/>
    <w:rsid w:val="0079694C"/>
    <w:rsid w:val="007C1175"/>
    <w:rsid w:val="007D35AD"/>
    <w:rsid w:val="00803D6E"/>
    <w:rsid w:val="00813BF3"/>
    <w:rsid w:val="00834DBD"/>
    <w:rsid w:val="00857793"/>
    <w:rsid w:val="00860324"/>
    <w:rsid w:val="00862872"/>
    <w:rsid w:val="008669BF"/>
    <w:rsid w:val="00873AC8"/>
    <w:rsid w:val="00877A79"/>
    <w:rsid w:val="00890DA5"/>
    <w:rsid w:val="008A3443"/>
    <w:rsid w:val="008C0241"/>
    <w:rsid w:val="008D55A6"/>
    <w:rsid w:val="008E4733"/>
    <w:rsid w:val="00900258"/>
    <w:rsid w:val="009265F6"/>
    <w:rsid w:val="0097636F"/>
    <w:rsid w:val="00976841"/>
    <w:rsid w:val="009A3C0B"/>
    <w:rsid w:val="009D15F9"/>
    <w:rsid w:val="009D6050"/>
    <w:rsid w:val="009E2168"/>
    <w:rsid w:val="009E4273"/>
    <w:rsid w:val="009F2F47"/>
    <w:rsid w:val="00A71E9F"/>
    <w:rsid w:val="00A746D1"/>
    <w:rsid w:val="00AD4293"/>
    <w:rsid w:val="00AD5354"/>
    <w:rsid w:val="00AE15DC"/>
    <w:rsid w:val="00AF39D0"/>
    <w:rsid w:val="00B52170"/>
    <w:rsid w:val="00B72F0A"/>
    <w:rsid w:val="00B9419F"/>
    <w:rsid w:val="00BB72F9"/>
    <w:rsid w:val="00BC7F0E"/>
    <w:rsid w:val="00BE2756"/>
    <w:rsid w:val="00BF6A38"/>
    <w:rsid w:val="00C10C62"/>
    <w:rsid w:val="00C63D45"/>
    <w:rsid w:val="00C83BDE"/>
    <w:rsid w:val="00C9567F"/>
    <w:rsid w:val="00CB5259"/>
    <w:rsid w:val="00CC255B"/>
    <w:rsid w:val="00D03A45"/>
    <w:rsid w:val="00D12733"/>
    <w:rsid w:val="00D15FED"/>
    <w:rsid w:val="00D46125"/>
    <w:rsid w:val="00D67893"/>
    <w:rsid w:val="00D854F3"/>
    <w:rsid w:val="00D86184"/>
    <w:rsid w:val="00DB5749"/>
    <w:rsid w:val="00DC70E7"/>
    <w:rsid w:val="00DD7802"/>
    <w:rsid w:val="00DE34A6"/>
    <w:rsid w:val="00DF5270"/>
    <w:rsid w:val="00E107FE"/>
    <w:rsid w:val="00E221FB"/>
    <w:rsid w:val="00E25FF6"/>
    <w:rsid w:val="00E274BD"/>
    <w:rsid w:val="00E30BDA"/>
    <w:rsid w:val="00E61A2E"/>
    <w:rsid w:val="00E75F09"/>
    <w:rsid w:val="00E75F3B"/>
    <w:rsid w:val="00E84D13"/>
    <w:rsid w:val="00EC7380"/>
    <w:rsid w:val="00ED28F3"/>
    <w:rsid w:val="00ED395C"/>
    <w:rsid w:val="00EE28F5"/>
    <w:rsid w:val="00F0164C"/>
    <w:rsid w:val="00F14319"/>
    <w:rsid w:val="00F23CB0"/>
    <w:rsid w:val="00F30D75"/>
    <w:rsid w:val="00F45378"/>
    <w:rsid w:val="00F53600"/>
    <w:rsid w:val="00F93079"/>
    <w:rsid w:val="00FC19D2"/>
    <w:rsid w:val="00FE2187"/>
    <w:rsid w:val="00FE3FA7"/>
    <w:rsid w:val="1FFE1BE6"/>
    <w:rsid w:val="77DF8CE4"/>
    <w:rsid w:val="7C9F304B"/>
    <w:rsid w:val="7F772AC2"/>
    <w:rsid w:val="7FFCB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qFormat="1"/>
    <w:lsdException w:name="Dat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8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62872"/>
    <w:pPr>
      <w:spacing w:after="120"/>
      <w:ind w:leftChars="200" w:left="420"/>
    </w:pPr>
  </w:style>
  <w:style w:type="paragraph" w:styleId="a4">
    <w:name w:val="Date"/>
    <w:basedOn w:val="a"/>
    <w:next w:val="a"/>
    <w:link w:val="Char0"/>
    <w:qFormat/>
    <w:rsid w:val="00862872"/>
    <w:pPr>
      <w:ind w:leftChars="2500" w:left="100"/>
    </w:pPr>
  </w:style>
  <w:style w:type="paragraph" w:styleId="a5">
    <w:name w:val="Balloon Text"/>
    <w:basedOn w:val="a"/>
    <w:semiHidden/>
    <w:qFormat/>
    <w:rsid w:val="00862872"/>
    <w:rPr>
      <w:sz w:val="18"/>
      <w:szCs w:val="18"/>
    </w:rPr>
  </w:style>
  <w:style w:type="paragraph" w:styleId="a6">
    <w:name w:val="footer"/>
    <w:basedOn w:val="a"/>
    <w:link w:val="Char1"/>
    <w:uiPriority w:val="99"/>
    <w:qFormat/>
    <w:rsid w:val="00862872"/>
    <w:pPr>
      <w:tabs>
        <w:tab w:val="center" w:pos="4153"/>
        <w:tab w:val="right" w:pos="8306"/>
      </w:tabs>
      <w:snapToGrid w:val="0"/>
      <w:jc w:val="left"/>
    </w:pPr>
    <w:rPr>
      <w:sz w:val="18"/>
      <w:szCs w:val="18"/>
    </w:rPr>
  </w:style>
  <w:style w:type="paragraph" w:styleId="a7">
    <w:name w:val="header"/>
    <w:basedOn w:val="a"/>
    <w:link w:val="Char2"/>
    <w:qFormat/>
    <w:rsid w:val="0086287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62872"/>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3"/>
    <w:uiPriority w:val="10"/>
    <w:qFormat/>
    <w:rsid w:val="00862872"/>
    <w:pPr>
      <w:spacing w:before="240" w:after="60"/>
      <w:jc w:val="center"/>
      <w:outlineLvl w:val="0"/>
    </w:pPr>
    <w:rPr>
      <w:rFonts w:ascii="Cambria" w:hAnsi="Cambria"/>
      <w:b/>
      <w:bCs/>
      <w:sz w:val="32"/>
      <w:szCs w:val="32"/>
    </w:rPr>
  </w:style>
  <w:style w:type="paragraph" w:styleId="2">
    <w:name w:val="Body Text First Indent 2"/>
    <w:basedOn w:val="a3"/>
    <w:link w:val="2Char"/>
    <w:uiPriority w:val="99"/>
    <w:unhideWhenUsed/>
    <w:qFormat/>
    <w:rsid w:val="00862872"/>
    <w:pPr>
      <w:ind w:firstLineChars="200" w:firstLine="420"/>
    </w:pPr>
    <w:rPr>
      <w:rFonts w:ascii="Calibri" w:hAnsi="Calibri"/>
    </w:rPr>
  </w:style>
  <w:style w:type="table" w:styleId="aa">
    <w:name w:val="Table Grid"/>
    <w:basedOn w:val="a1"/>
    <w:uiPriority w:val="59"/>
    <w:qFormat/>
    <w:rsid w:val="0086287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rsid w:val="00862872"/>
  </w:style>
  <w:style w:type="paragraph" w:customStyle="1" w:styleId="CharChar2CharChar">
    <w:name w:val="Char Char2 Char Char"/>
    <w:basedOn w:val="a"/>
    <w:qFormat/>
    <w:rsid w:val="00862872"/>
    <w:rPr>
      <w:rFonts w:ascii="仿宋_GB2312" w:eastAsia="仿宋_GB2312"/>
      <w:sz w:val="28"/>
      <w:szCs w:val="28"/>
    </w:rPr>
  </w:style>
  <w:style w:type="character" w:customStyle="1" w:styleId="Char0">
    <w:name w:val="日期 Char"/>
    <w:link w:val="a4"/>
    <w:qFormat/>
    <w:rsid w:val="00862872"/>
    <w:rPr>
      <w:kern w:val="2"/>
      <w:sz w:val="21"/>
      <w:szCs w:val="24"/>
    </w:rPr>
  </w:style>
  <w:style w:type="character" w:customStyle="1" w:styleId="Char1">
    <w:name w:val="页脚 Char"/>
    <w:link w:val="a6"/>
    <w:uiPriority w:val="99"/>
    <w:qFormat/>
    <w:rsid w:val="00862872"/>
    <w:rPr>
      <w:kern w:val="2"/>
      <w:sz w:val="18"/>
      <w:szCs w:val="18"/>
    </w:rPr>
  </w:style>
  <w:style w:type="character" w:customStyle="1" w:styleId="Char2">
    <w:name w:val="页眉 Char"/>
    <w:link w:val="a7"/>
    <w:qFormat/>
    <w:rsid w:val="00862872"/>
    <w:rPr>
      <w:kern w:val="2"/>
      <w:sz w:val="18"/>
      <w:szCs w:val="18"/>
    </w:rPr>
  </w:style>
  <w:style w:type="paragraph" w:customStyle="1" w:styleId="CharCharCharChar">
    <w:name w:val="Char Char Char Char"/>
    <w:basedOn w:val="a"/>
    <w:qFormat/>
    <w:rsid w:val="00862872"/>
    <w:rPr>
      <w:rFonts w:ascii="仿宋_GB2312" w:eastAsia="仿宋_GB2312"/>
      <w:b/>
      <w:sz w:val="32"/>
      <w:szCs w:val="32"/>
    </w:rPr>
  </w:style>
  <w:style w:type="paragraph" w:customStyle="1" w:styleId="ac">
    <w:name w:val="公文标题"/>
    <w:basedOn w:val="a"/>
    <w:qFormat/>
    <w:rsid w:val="00862872"/>
    <w:pPr>
      <w:jc w:val="center"/>
    </w:pPr>
    <w:rPr>
      <w:rFonts w:eastAsia="仿宋_GB2312"/>
      <w:sz w:val="44"/>
      <w:szCs w:val="20"/>
    </w:rPr>
  </w:style>
  <w:style w:type="paragraph" w:customStyle="1" w:styleId="ad">
    <w:name w:val="主送机关"/>
    <w:basedOn w:val="a"/>
    <w:qFormat/>
    <w:rsid w:val="00862872"/>
    <w:rPr>
      <w:rFonts w:eastAsia="仿宋_GB2312"/>
      <w:sz w:val="32"/>
      <w:szCs w:val="20"/>
    </w:rPr>
  </w:style>
  <w:style w:type="paragraph" w:customStyle="1" w:styleId="ae">
    <w:name w:val="公文正文"/>
    <w:basedOn w:val="a"/>
    <w:qFormat/>
    <w:rsid w:val="00862872"/>
    <w:pPr>
      <w:ind w:firstLine="640"/>
    </w:pPr>
    <w:rPr>
      <w:rFonts w:eastAsia="仿宋_GB2312"/>
      <w:sz w:val="32"/>
      <w:szCs w:val="20"/>
    </w:rPr>
  </w:style>
  <w:style w:type="character" w:customStyle="1" w:styleId="Char">
    <w:name w:val="正文文本缩进 Char"/>
    <w:basedOn w:val="a0"/>
    <w:link w:val="a3"/>
    <w:qFormat/>
    <w:rsid w:val="00862872"/>
    <w:rPr>
      <w:kern w:val="2"/>
      <w:sz w:val="21"/>
      <w:szCs w:val="24"/>
    </w:rPr>
  </w:style>
  <w:style w:type="character" w:customStyle="1" w:styleId="2Char">
    <w:name w:val="正文首行缩进 2 Char"/>
    <w:basedOn w:val="Char"/>
    <w:link w:val="2"/>
    <w:uiPriority w:val="99"/>
    <w:qFormat/>
    <w:rsid w:val="00862872"/>
    <w:rPr>
      <w:rFonts w:ascii="Calibri" w:hAnsi="Calibri"/>
      <w:kern w:val="2"/>
      <w:sz w:val="21"/>
      <w:szCs w:val="24"/>
    </w:rPr>
  </w:style>
  <w:style w:type="paragraph" w:customStyle="1" w:styleId="Default">
    <w:name w:val="Default"/>
    <w:qFormat/>
    <w:rsid w:val="00862872"/>
    <w:pPr>
      <w:widowControl w:val="0"/>
      <w:autoSpaceDE w:val="0"/>
      <w:autoSpaceDN w:val="0"/>
      <w:adjustRightInd w:val="0"/>
    </w:pPr>
    <w:rPr>
      <w:rFonts w:ascii="仿宋_GB2312" w:eastAsia="仿宋_GB2312" w:cs="仿宋_GB2312"/>
      <w:color w:val="000000"/>
      <w:sz w:val="24"/>
      <w:szCs w:val="24"/>
    </w:rPr>
  </w:style>
  <w:style w:type="character" w:customStyle="1" w:styleId="Char3">
    <w:name w:val="标题 Char"/>
    <w:basedOn w:val="a0"/>
    <w:link w:val="a9"/>
    <w:uiPriority w:val="10"/>
    <w:qFormat/>
    <w:rsid w:val="00862872"/>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519</Words>
  <Characters>2962</Characters>
  <Application>Microsoft Office Word</Application>
  <DocSecurity>0</DocSecurity>
  <Lines>24</Lines>
  <Paragraphs>6</Paragraphs>
  <ScaleCrop>false</ScaleCrop>
  <Company>杭州市工商行政管理局</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关于杭州健康生物科技有限公司及相关情况核实的复函</dc:title>
  <dc:creator>User</dc:creator>
  <cp:lastModifiedBy>Administrator</cp:lastModifiedBy>
  <cp:revision>12</cp:revision>
  <cp:lastPrinted>2021-04-17T00:08:00Z</cp:lastPrinted>
  <dcterms:created xsi:type="dcterms:W3CDTF">2021-04-16T23:19:00Z</dcterms:created>
  <dcterms:modified xsi:type="dcterms:W3CDTF">2021-04-20T02:21:00Z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