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drawings/drawing4.xml" ContentType="application/vnd.openxmlformats-officedocument.drawingml.chartshapes+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drawings/drawing5.xml" ContentType="application/vnd.openxmlformats-officedocument.drawingml.chartshapes+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drawings/drawing6.xml" ContentType="application/vnd.openxmlformats-officedocument.drawingml.chartshapes+xml"/>
  <Override PartName="/word/charts/chart31.xml" ContentType="application/vnd.openxmlformats-officedocument.drawingml.chart+xml"/>
  <Override PartName="/word/charts/chart3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51B" w:rsidRPr="00B153FE" w:rsidRDefault="008318BD" w:rsidP="0013751B">
      <w:pPr>
        <w:ind w:leftChars="684" w:left="1436" w:firstLineChars="196" w:firstLine="412"/>
        <w:rPr>
          <w:b/>
          <w:sz w:val="32"/>
          <w:szCs w:val="32"/>
        </w:rPr>
      </w:pPr>
      <w:r>
        <w:rPr>
          <w:rFonts w:hint="eastAsia"/>
        </w:rPr>
        <w:t xml:space="preserve">   </w:t>
      </w:r>
      <w:r w:rsidR="00100493">
        <w:rPr>
          <w:rFonts w:hint="eastAsia"/>
        </w:rPr>
        <w:t xml:space="preserve"> </w:t>
      </w:r>
      <w:r w:rsidR="0013751B" w:rsidRPr="00B153FE">
        <w:rPr>
          <w:rFonts w:hint="eastAsia"/>
          <w:b/>
          <w:sz w:val="32"/>
          <w:szCs w:val="32"/>
        </w:rPr>
        <w:t>杭州市市场监督管理局</w:t>
      </w:r>
    </w:p>
    <w:p w:rsidR="0013751B" w:rsidRPr="00B153FE" w:rsidRDefault="0013751B" w:rsidP="00100493">
      <w:pPr>
        <w:ind w:firstLineChars="595" w:firstLine="1911"/>
        <w:rPr>
          <w:b/>
          <w:sz w:val="32"/>
          <w:szCs w:val="32"/>
        </w:rPr>
      </w:pPr>
      <w:r>
        <w:rPr>
          <w:rFonts w:hint="eastAsia"/>
          <w:b/>
          <w:sz w:val="32"/>
          <w:szCs w:val="32"/>
        </w:rPr>
        <w:t>举报投诉</w:t>
      </w:r>
      <w:r w:rsidR="00100493">
        <w:rPr>
          <w:rFonts w:hint="eastAsia"/>
          <w:b/>
          <w:sz w:val="32"/>
          <w:szCs w:val="32"/>
        </w:rPr>
        <w:t>咨询</w:t>
      </w:r>
      <w:r w:rsidRPr="00B153FE">
        <w:rPr>
          <w:rFonts w:hint="eastAsia"/>
          <w:b/>
          <w:sz w:val="32"/>
          <w:szCs w:val="32"/>
        </w:rPr>
        <w:t>数据分析报告</w:t>
      </w:r>
    </w:p>
    <w:p w:rsidR="0013751B" w:rsidRDefault="0013751B" w:rsidP="0013751B">
      <w:pPr>
        <w:tabs>
          <w:tab w:val="left" w:pos="4937"/>
        </w:tabs>
        <w:ind w:leftChars="600" w:left="1260" w:firstLineChars="591" w:firstLine="1661"/>
        <w:rPr>
          <w:rFonts w:ascii="楷体" w:eastAsia="楷体" w:hAnsi="楷体"/>
          <w:b/>
          <w:sz w:val="28"/>
          <w:szCs w:val="28"/>
        </w:rPr>
      </w:pPr>
      <w:r w:rsidRPr="00CC08F2">
        <w:rPr>
          <w:rFonts w:ascii="楷体" w:eastAsia="楷体" w:hAnsi="楷体" w:hint="eastAsia"/>
          <w:b/>
          <w:sz w:val="28"/>
          <w:szCs w:val="28"/>
        </w:rPr>
        <w:t>（</w:t>
      </w:r>
      <w:r>
        <w:rPr>
          <w:rFonts w:ascii="楷体" w:eastAsia="楷体" w:hAnsi="楷体" w:hint="eastAsia"/>
          <w:b/>
          <w:sz w:val="28"/>
          <w:szCs w:val="28"/>
        </w:rPr>
        <w:t>2020</w:t>
      </w:r>
      <w:r w:rsidRPr="00CC08F2">
        <w:rPr>
          <w:rFonts w:ascii="楷体" w:eastAsia="楷体" w:hAnsi="楷体" w:hint="eastAsia"/>
          <w:b/>
          <w:sz w:val="28"/>
          <w:szCs w:val="28"/>
        </w:rPr>
        <w:t>年度）</w:t>
      </w:r>
      <w:r>
        <w:rPr>
          <w:rFonts w:ascii="楷体" w:eastAsia="楷体" w:hAnsi="楷体"/>
          <w:b/>
          <w:sz w:val="28"/>
          <w:szCs w:val="28"/>
        </w:rPr>
        <w:tab/>
      </w:r>
    </w:p>
    <w:p w:rsidR="0013751B" w:rsidRPr="00D47EA9" w:rsidRDefault="0013751B" w:rsidP="0013751B">
      <w:pPr>
        <w:ind w:firstLineChars="245" w:firstLine="689"/>
        <w:rPr>
          <w:b/>
          <w:sz w:val="28"/>
          <w:szCs w:val="28"/>
        </w:rPr>
      </w:pPr>
      <w:r w:rsidRPr="00D47EA9">
        <w:rPr>
          <w:rFonts w:hint="eastAsia"/>
          <w:b/>
          <w:sz w:val="28"/>
          <w:szCs w:val="28"/>
        </w:rPr>
        <w:t>一、整体情况</w:t>
      </w:r>
    </w:p>
    <w:p w:rsidR="0013751B" w:rsidRPr="0013751B" w:rsidRDefault="0013751B" w:rsidP="0013751B">
      <w:pPr>
        <w:ind w:firstLineChars="146" w:firstLine="410"/>
        <w:rPr>
          <w:rFonts w:ascii="仿宋_GB2312" w:eastAsia="仿宋_GB2312"/>
          <w:b/>
          <w:sz w:val="28"/>
          <w:szCs w:val="28"/>
        </w:rPr>
      </w:pPr>
      <w:r w:rsidRPr="0013751B">
        <w:rPr>
          <w:rFonts w:ascii="仿宋_GB2312" w:eastAsia="仿宋_GB2312" w:hint="eastAsia"/>
          <w:b/>
          <w:sz w:val="28"/>
          <w:szCs w:val="28"/>
        </w:rPr>
        <w:t>（一）总体数据</w:t>
      </w:r>
    </w:p>
    <w:p w:rsidR="0013751B" w:rsidRDefault="0013751B" w:rsidP="0013751B">
      <w:pPr>
        <w:ind w:firstLineChars="204" w:firstLine="571"/>
        <w:rPr>
          <w:rFonts w:ascii="仿宋_GB2312" w:eastAsia="仿宋_GB2312"/>
          <w:sz w:val="28"/>
          <w:szCs w:val="28"/>
        </w:rPr>
      </w:pPr>
      <w:r>
        <w:rPr>
          <w:rFonts w:ascii="仿宋_GB2312" w:eastAsia="仿宋_GB2312" w:hint="eastAsia"/>
          <w:sz w:val="28"/>
          <w:szCs w:val="28"/>
        </w:rPr>
        <w:t>2020年全年，</w:t>
      </w:r>
      <w:r w:rsidR="00E94B7D">
        <w:rPr>
          <w:rFonts w:ascii="仿宋_GB2312" w:eastAsia="仿宋_GB2312" w:hint="eastAsia"/>
          <w:sz w:val="28"/>
          <w:szCs w:val="28"/>
        </w:rPr>
        <w:t>全市市场监管系统</w:t>
      </w:r>
      <w:r>
        <w:rPr>
          <w:rFonts w:ascii="仿宋_GB2312" w:eastAsia="仿宋_GB2312" w:hint="eastAsia"/>
          <w:sz w:val="28"/>
          <w:szCs w:val="28"/>
        </w:rPr>
        <w:t>从各渠道共接收举报投诉咨询总计757682件， 比去年同期（689901件）增长9.82%。其中投诉414515件，比去年同期（344320件）增长20.39%；举报136358件，比去年同期（86110件）58.35%；咨询206809件，比去年同期（259471件）负增长20.30%。</w:t>
      </w:r>
    </w:p>
    <w:p w:rsidR="0013751B" w:rsidRDefault="0013751B" w:rsidP="0013751B">
      <w:pPr>
        <w:rPr>
          <w:rFonts w:ascii="仿宋_GB2312" w:eastAsia="仿宋_GB2312"/>
          <w:sz w:val="28"/>
          <w:szCs w:val="28"/>
        </w:rPr>
      </w:pPr>
      <w:r>
        <w:rPr>
          <w:rFonts w:ascii="仿宋_GB2312" w:eastAsia="仿宋_GB2312"/>
          <w:noProof/>
          <w:sz w:val="28"/>
          <w:szCs w:val="28"/>
        </w:rPr>
        <w:drawing>
          <wp:inline distT="0" distB="0" distL="0" distR="0">
            <wp:extent cx="5274310" cy="3076575"/>
            <wp:effectExtent l="0" t="0" r="21590" b="952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A48CE" w:rsidRDefault="00187594" w:rsidP="00187594">
      <w:pPr>
        <w:ind w:firstLine="564"/>
        <w:rPr>
          <w:rFonts w:ascii="仿宋_GB2312" w:eastAsia="仿宋_GB2312"/>
          <w:b/>
          <w:sz w:val="28"/>
          <w:szCs w:val="28"/>
        </w:rPr>
      </w:pPr>
      <w:r w:rsidRPr="00187594">
        <w:rPr>
          <w:rFonts w:ascii="仿宋_GB2312" w:eastAsia="仿宋_GB2312" w:hint="eastAsia"/>
          <w:b/>
          <w:sz w:val="28"/>
          <w:szCs w:val="28"/>
        </w:rPr>
        <w:t>（二）来源渠道</w:t>
      </w:r>
    </w:p>
    <w:p w:rsidR="00187594" w:rsidRDefault="00187594" w:rsidP="00187594">
      <w:pPr>
        <w:ind w:firstLineChars="217" w:firstLine="608"/>
        <w:rPr>
          <w:rFonts w:ascii="仿宋_GB2312" w:eastAsia="仿宋_GB2312"/>
          <w:sz w:val="28"/>
          <w:szCs w:val="28"/>
        </w:rPr>
      </w:pPr>
      <w:r>
        <w:rPr>
          <w:rFonts w:ascii="仿宋_GB2312" w:eastAsia="仿宋_GB2312" w:hint="eastAsia"/>
          <w:sz w:val="28"/>
          <w:szCs w:val="28"/>
        </w:rPr>
        <w:t>目前，</w:t>
      </w:r>
      <w:r w:rsidR="00E94B7D">
        <w:rPr>
          <w:rFonts w:ascii="仿宋_GB2312" w:eastAsia="仿宋_GB2312" w:hint="eastAsia"/>
          <w:sz w:val="28"/>
          <w:szCs w:val="28"/>
        </w:rPr>
        <w:t>全市市场监督系统</w:t>
      </w:r>
      <w:r>
        <w:rPr>
          <w:rFonts w:ascii="仿宋_GB2312" w:eastAsia="仿宋_GB2312" w:hint="eastAsia"/>
          <w:sz w:val="28"/>
          <w:szCs w:val="28"/>
        </w:rPr>
        <w:t>接收诉求的接收渠道主要有五个，接收量占首位的是坐席热线（即12315热线电话），全年共接收投诉举报咨询354826件，占总量的46.83%;其余依次为：全国12315互联网平台296435件，占总量的39.12%;省政务咨询投诉举报统一平台</w:t>
      </w:r>
      <w:r>
        <w:rPr>
          <w:rFonts w:ascii="仿宋_GB2312" w:eastAsia="仿宋_GB2312" w:hint="eastAsia"/>
          <w:sz w:val="28"/>
          <w:szCs w:val="28"/>
        </w:rPr>
        <w:lastRenderedPageBreak/>
        <w:t>90543件，占总量的11.95%；非坐席来件（包括来信、来访、上级交办、网络渠道等）15878件，占总量的2.09%。</w:t>
      </w:r>
    </w:p>
    <w:tbl>
      <w:tblPr>
        <w:tblStyle w:val="a4"/>
        <w:tblW w:w="0" w:type="auto"/>
        <w:tblInd w:w="108" w:type="dxa"/>
        <w:tblLook w:val="04A0" w:firstRow="1" w:lastRow="0" w:firstColumn="1" w:lastColumn="0" w:noHBand="0" w:noVBand="1"/>
      </w:tblPr>
      <w:tblGrid>
        <w:gridCol w:w="1490"/>
        <w:gridCol w:w="987"/>
        <w:gridCol w:w="987"/>
        <w:gridCol w:w="4956"/>
      </w:tblGrid>
      <w:tr w:rsidR="00AF22CE" w:rsidTr="00A85186">
        <w:trPr>
          <w:trHeight w:val="624"/>
        </w:trPr>
        <w:tc>
          <w:tcPr>
            <w:tcW w:w="1560" w:type="dxa"/>
            <w:shd w:val="clear" w:color="auto" w:fill="17365D" w:themeFill="text2" w:themeFillShade="BF"/>
            <w:vAlign w:val="center"/>
          </w:tcPr>
          <w:p w:rsidR="00AF22CE" w:rsidRPr="00AF22CE" w:rsidRDefault="00AF22CE" w:rsidP="00187594">
            <w:pPr>
              <w:jc w:val="center"/>
              <w:rPr>
                <w:rFonts w:ascii="仿宋_GB2312" w:eastAsia="仿宋_GB2312"/>
                <w:b/>
                <w:color w:val="E7EEFA" w:themeColor="background1"/>
                <w:sz w:val="24"/>
                <w:szCs w:val="24"/>
              </w:rPr>
            </w:pPr>
            <w:r w:rsidRPr="00AF22CE">
              <w:rPr>
                <w:rFonts w:ascii="仿宋_GB2312" w:eastAsia="仿宋_GB2312" w:hint="eastAsia"/>
                <w:b/>
                <w:color w:val="E7EEFA" w:themeColor="background1"/>
                <w:sz w:val="24"/>
                <w:szCs w:val="24"/>
              </w:rPr>
              <w:t>接收渠道</w:t>
            </w:r>
          </w:p>
        </w:tc>
        <w:tc>
          <w:tcPr>
            <w:tcW w:w="992" w:type="dxa"/>
            <w:shd w:val="clear" w:color="auto" w:fill="17365D" w:themeFill="text2" w:themeFillShade="BF"/>
            <w:vAlign w:val="center"/>
          </w:tcPr>
          <w:p w:rsidR="00AF22CE" w:rsidRPr="00AF22CE" w:rsidRDefault="00AF22CE" w:rsidP="00187594">
            <w:pPr>
              <w:jc w:val="center"/>
              <w:rPr>
                <w:rFonts w:ascii="仿宋_GB2312" w:eastAsia="仿宋_GB2312"/>
                <w:b/>
                <w:color w:val="E7EEFA" w:themeColor="background1"/>
                <w:sz w:val="24"/>
                <w:szCs w:val="24"/>
              </w:rPr>
            </w:pPr>
            <w:r w:rsidRPr="00AF22CE">
              <w:rPr>
                <w:rFonts w:ascii="仿宋_GB2312" w:eastAsia="仿宋_GB2312" w:hint="eastAsia"/>
                <w:b/>
                <w:color w:val="E7EEFA" w:themeColor="background1"/>
                <w:sz w:val="24"/>
                <w:szCs w:val="24"/>
              </w:rPr>
              <w:t>接收量</w:t>
            </w:r>
          </w:p>
        </w:tc>
        <w:tc>
          <w:tcPr>
            <w:tcW w:w="992" w:type="dxa"/>
            <w:shd w:val="clear" w:color="auto" w:fill="17365D" w:themeFill="text2" w:themeFillShade="BF"/>
            <w:vAlign w:val="center"/>
          </w:tcPr>
          <w:p w:rsidR="00AF22CE" w:rsidRPr="00AF22CE" w:rsidRDefault="00AF22CE" w:rsidP="00187594">
            <w:pPr>
              <w:jc w:val="center"/>
              <w:rPr>
                <w:rFonts w:ascii="仿宋_GB2312" w:eastAsia="仿宋_GB2312"/>
                <w:b/>
                <w:color w:val="E7EEFA" w:themeColor="background1"/>
                <w:sz w:val="24"/>
                <w:szCs w:val="24"/>
              </w:rPr>
            </w:pPr>
            <w:r w:rsidRPr="00AF22CE">
              <w:rPr>
                <w:rFonts w:ascii="仿宋_GB2312" w:eastAsia="仿宋_GB2312" w:hint="eastAsia"/>
                <w:b/>
                <w:color w:val="E7EEFA" w:themeColor="background1"/>
                <w:sz w:val="24"/>
                <w:szCs w:val="24"/>
              </w:rPr>
              <w:t>占比</w:t>
            </w:r>
          </w:p>
        </w:tc>
        <w:tc>
          <w:tcPr>
            <w:tcW w:w="4870" w:type="dxa"/>
            <w:vMerge w:val="restart"/>
          </w:tcPr>
          <w:p w:rsidR="00AF22CE" w:rsidRDefault="00AF22CE" w:rsidP="00187594">
            <w:pPr>
              <w:rPr>
                <w:rFonts w:ascii="仿宋_GB2312" w:eastAsia="仿宋_GB2312"/>
                <w:b/>
                <w:sz w:val="28"/>
                <w:szCs w:val="28"/>
              </w:rPr>
            </w:pPr>
            <w:r>
              <w:rPr>
                <w:rFonts w:ascii="仿宋_GB2312" w:eastAsia="仿宋_GB2312"/>
                <w:b/>
                <w:noProof/>
                <w:sz w:val="28"/>
                <w:szCs w:val="28"/>
              </w:rPr>
              <w:drawing>
                <wp:inline distT="0" distB="0" distL="0" distR="0" wp14:anchorId="55E9C8C8" wp14:editId="04C88EBB">
                  <wp:extent cx="3000375" cy="2247900"/>
                  <wp:effectExtent l="0" t="0" r="9525" b="1905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AF22CE" w:rsidTr="00AF22CE">
        <w:trPr>
          <w:trHeight w:val="624"/>
        </w:trPr>
        <w:tc>
          <w:tcPr>
            <w:tcW w:w="1560" w:type="dxa"/>
            <w:shd w:val="clear" w:color="auto" w:fill="B8CCE4" w:themeFill="accent1" w:themeFillTint="66"/>
            <w:vAlign w:val="center"/>
          </w:tcPr>
          <w:p w:rsidR="00AF22CE" w:rsidRPr="00AF22CE" w:rsidRDefault="00AF22CE" w:rsidP="00187594">
            <w:pPr>
              <w:jc w:val="center"/>
              <w:rPr>
                <w:rFonts w:ascii="仿宋_GB2312" w:eastAsia="仿宋_GB2312"/>
                <w:b/>
                <w:sz w:val="24"/>
                <w:szCs w:val="24"/>
              </w:rPr>
            </w:pPr>
            <w:r w:rsidRPr="00AF22CE">
              <w:rPr>
                <w:rFonts w:ascii="仿宋_GB2312" w:eastAsia="仿宋_GB2312" w:hint="eastAsia"/>
                <w:b/>
                <w:sz w:val="24"/>
                <w:szCs w:val="24"/>
              </w:rPr>
              <w:t>坐席热线</w:t>
            </w:r>
          </w:p>
        </w:tc>
        <w:tc>
          <w:tcPr>
            <w:tcW w:w="992" w:type="dxa"/>
            <w:shd w:val="clear" w:color="auto" w:fill="B8CCE4" w:themeFill="accent1" w:themeFillTint="66"/>
            <w:vAlign w:val="center"/>
          </w:tcPr>
          <w:p w:rsidR="00AF22CE" w:rsidRPr="00AF22CE" w:rsidRDefault="00AF22CE" w:rsidP="00187594">
            <w:pPr>
              <w:jc w:val="center"/>
              <w:rPr>
                <w:rFonts w:ascii="仿宋_GB2312" w:eastAsia="仿宋_GB2312"/>
                <w:b/>
                <w:sz w:val="24"/>
                <w:szCs w:val="24"/>
              </w:rPr>
            </w:pPr>
            <w:r w:rsidRPr="00AF22CE">
              <w:rPr>
                <w:rFonts w:ascii="仿宋_GB2312" w:eastAsia="仿宋_GB2312" w:hint="eastAsia"/>
                <w:b/>
                <w:sz w:val="24"/>
                <w:szCs w:val="24"/>
              </w:rPr>
              <w:t>354826</w:t>
            </w:r>
          </w:p>
        </w:tc>
        <w:tc>
          <w:tcPr>
            <w:tcW w:w="992" w:type="dxa"/>
            <w:shd w:val="clear" w:color="auto" w:fill="B8CCE4" w:themeFill="accent1" w:themeFillTint="66"/>
            <w:vAlign w:val="center"/>
          </w:tcPr>
          <w:p w:rsidR="00AF22CE" w:rsidRPr="00AF22CE" w:rsidRDefault="00AF22CE" w:rsidP="00187594">
            <w:pPr>
              <w:jc w:val="center"/>
              <w:rPr>
                <w:rFonts w:ascii="仿宋_GB2312" w:eastAsia="仿宋_GB2312"/>
                <w:b/>
                <w:sz w:val="24"/>
                <w:szCs w:val="24"/>
              </w:rPr>
            </w:pPr>
            <w:r w:rsidRPr="00AF22CE">
              <w:rPr>
                <w:rFonts w:ascii="仿宋_GB2312" w:eastAsia="仿宋_GB2312" w:hint="eastAsia"/>
                <w:b/>
                <w:sz w:val="24"/>
                <w:szCs w:val="24"/>
              </w:rPr>
              <w:t>46.83%</w:t>
            </w:r>
          </w:p>
        </w:tc>
        <w:tc>
          <w:tcPr>
            <w:tcW w:w="4870" w:type="dxa"/>
            <w:vMerge/>
          </w:tcPr>
          <w:p w:rsidR="00AF22CE" w:rsidRDefault="00AF22CE" w:rsidP="00187594">
            <w:pPr>
              <w:rPr>
                <w:rFonts w:ascii="仿宋_GB2312" w:eastAsia="仿宋_GB2312"/>
                <w:b/>
                <w:sz w:val="28"/>
                <w:szCs w:val="28"/>
              </w:rPr>
            </w:pPr>
          </w:p>
        </w:tc>
      </w:tr>
      <w:tr w:rsidR="00AF22CE" w:rsidTr="00AF22CE">
        <w:trPr>
          <w:trHeight w:val="624"/>
        </w:trPr>
        <w:tc>
          <w:tcPr>
            <w:tcW w:w="1560" w:type="dxa"/>
            <w:vAlign w:val="center"/>
          </w:tcPr>
          <w:p w:rsidR="00AF22CE" w:rsidRPr="00AF22CE" w:rsidRDefault="00AF22CE" w:rsidP="00187594">
            <w:pPr>
              <w:jc w:val="center"/>
              <w:rPr>
                <w:rFonts w:ascii="仿宋_GB2312" w:eastAsia="仿宋_GB2312"/>
                <w:b/>
                <w:sz w:val="24"/>
                <w:szCs w:val="24"/>
              </w:rPr>
            </w:pPr>
            <w:r w:rsidRPr="00AF22CE">
              <w:rPr>
                <w:rFonts w:ascii="仿宋_GB2312" w:eastAsia="仿宋_GB2312" w:hint="eastAsia"/>
                <w:b/>
                <w:sz w:val="24"/>
                <w:szCs w:val="24"/>
              </w:rPr>
              <w:t>全国12315平台</w:t>
            </w:r>
          </w:p>
        </w:tc>
        <w:tc>
          <w:tcPr>
            <w:tcW w:w="992" w:type="dxa"/>
            <w:vAlign w:val="center"/>
          </w:tcPr>
          <w:p w:rsidR="00AF22CE" w:rsidRPr="00AF22CE" w:rsidRDefault="00AF22CE" w:rsidP="00187594">
            <w:pPr>
              <w:jc w:val="center"/>
              <w:rPr>
                <w:rFonts w:ascii="仿宋_GB2312" w:eastAsia="仿宋_GB2312"/>
                <w:b/>
                <w:sz w:val="24"/>
                <w:szCs w:val="24"/>
              </w:rPr>
            </w:pPr>
            <w:r w:rsidRPr="00AF22CE">
              <w:rPr>
                <w:rFonts w:ascii="仿宋_GB2312" w:eastAsia="仿宋_GB2312" w:hint="eastAsia"/>
                <w:b/>
                <w:sz w:val="24"/>
                <w:szCs w:val="24"/>
              </w:rPr>
              <w:t>296435</w:t>
            </w:r>
          </w:p>
        </w:tc>
        <w:tc>
          <w:tcPr>
            <w:tcW w:w="992" w:type="dxa"/>
            <w:vAlign w:val="center"/>
          </w:tcPr>
          <w:p w:rsidR="00AF22CE" w:rsidRPr="00AF22CE" w:rsidRDefault="00AF22CE" w:rsidP="00187594">
            <w:pPr>
              <w:jc w:val="center"/>
              <w:rPr>
                <w:rFonts w:ascii="仿宋_GB2312" w:eastAsia="仿宋_GB2312"/>
                <w:b/>
                <w:sz w:val="24"/>
                <w:szCs w:val="24"/>
              </w:rPr>
            </w:pPr>
            <w:r w:rsidRPr="00AF22CE">
              <w:rPr>
                <w:rFonts w:ascii="仿宋_GB2312" w:eastAsia="仿宋_GB2312" w:hint="eastAsia"/>
                <w:b/>
                <w:sz w:val="24"/>
                <w:szCs w:val="24"/>
              </w:rPr>
              <w:t>39.12</w:t>
            </w:r>
          </w:p>
        </w:tc>
        <w:tc>
          <w:tcPr>
            <w:tcW w:w="4870" w:type="dxa"/>
            <w:vMerge/>
          </w:tcPr>
          <w:p w:rsidR="00AF22CE" w:rsidRDefault="00AF22CE" w:rsidP="00187594">
            <w:pPr>
              <w:rPr>
                <w:rFonts w:ascii="仿宋_GB2312" w:eastAsia="仿宋_GB2312"/>
                <w:b/>
                <w:sz w:val="28"/>
                <w:szCs w:val="28"/>
              </w:rPr>
            </w:pPr>
          </w:p>
        </w:tc>
      </w:tr>
      <w:tr w:rsidR="00AF22CE" w:rsidTr="00AF22CE">
        <w:trPr>
          <w:trHeight w:val="624"/>
        </w:trPr>
        <w:tc>
          <w:tcPr>
            <w:tcW w:w="1560" w:type="dxa"/>
            <w:shd w:val="clear" w:color="auto" w:fill="B8CCE4" w:themeFill="accent1" w:themeFillTint="66"/>
            <w:vAlign w:val="center"/>
          </w:tcPr>
          <w:p w:rsidR="00AF22CE" w:rsidRPr="00AF22CE" w:rsidRDefault="00AF22CE" w:rsidP="00187594">
            <w:pPr>
              <w:jc w:val="center"/>
              <w:rPr>
                <w:rFonts w:ascii="仿宋_GB2312" w:eastAsia="仿宋_GB2312"/>
                <w:b/>
                <w:sz w:val="24"/>
                <w:szCs w:val="24"/>
              </w:rPr>
            </w:pPr>
            <w:r w:rsidRPr="00AF22CE">
              <w:rPr>
                <w:rFonts w:ascii="仿宋_GB2312" w:eastAsia="仿宋_GB2312" w:hint="eastAsia"/>
                <w:b/>
                <w:sz w:val="24"/>
                <w:szCs w:val="24"/>
              </w:rPr>
              <w:t>省统一平台</w:t>
            </w:r>
          </w:p>
        </w:tc>
        <w:tc>
          <w:tcPr>
            <w:tcW w:w="992" w:type="dxa"/>
            <w:shd w:val="clear" w:color="auto" w:fill="B8CCE4" w:themeFill="accent1" w:themeFillTint="66"/>
            <w:vAlign w:val="center"/>
          </w:tcPr>
          <w:p w:rsidR="00AF22CE" w:rsidRPr="00AF22CE" w:rsidRDefault="00AF22CE" w:rsidP="00187594">
            <w:pPr>
              <w:jc w:val="center"/>
              <w:rPr>
                <w:rFonts w:ascii="仿宋_GB2312" w:eastAsia="仿宋_GB2312"/>
                <w:b/>
                <w:sz w:val="24"/>
                <w:szCs w:val="24"/>
              </w:rPr>
            </w:pPr>
            <w:r w:rsidRPr="00AF22CE">
              <w:rPr>
                <w:rFonts w:ascii="仿宋_GB2312" w:eastAsia="仿宋_GB2312" w:hint="eastAsia"/>
                <w:b/>
                <w:sz w:val="24"/>
                <w:szCs w:val="24"/>
              </w:rPr>
              <w:t>90543</w:t>
            </w:r>
          </w:p>
        </w:tc>
        <w:tc>
          <w:tcPr>
            <w:tcW w:w="992" w:type="dxa"/>
            <w:shd w:val="clear" w:color="auto" w:fill="B8CCE4" w:themeFill="accent1" w:themeFillTint="66"/>
            <w:vAlign w:val="center"/>
          </w:tcPr>
          <w:p w:rsidR="00AF22CE" w:rsidRPr="00AF22CE" w:rsidRDefault="00AF22CE" w:rsidP="00187594">
            <w:pPr>
              <w:jc w:val="center"/>
              <w:rPr>
                <w:rFonts w:ascii="仿宋_GB2312" w:eastAsia="仿宋_GB2312"/>
                <w:b/>
                <w:sz w:val="24"/>
                <w:szCs w:val="24"/>
              </w:rPr>
            </w:pPr>
            <w:r w:rsidRPr="00AF22CE">
              <w:rPr>
                <w:rFonts w:ascii="仿宋_GB2312" w:eastAsia="仿宋_GB2312" w:hint="eastAsia"/>
                <w:b/>
                <w:sz w:val="24"/>
                <w:szCs w:val="24"/>
              </w:rPr>
              <w:t>11.95</w:t>
            </w:r>
          </w:p>
        </w:tc>
        <w:tc>
          <w:tcPr>
            <w:tcW w:w="4870" w:type="dxa"/>
            <w:vMerge/>
          </w:tcPr>
          <w:p w:rsidR="00AF22CE" w:rsidRDefault="00AF22CE" w:rsidP="00187594">
            <w:pPr>
              <w:rPr>
                <w:rFonts w:ascii="仿宋_GB2312" w:eastAsia="仿宋_GB2312"/>
                <w:b/>
                <w:sz w:val="28"/>
                <w:szCs w:val="28"/>
              </w:rPr>
            </w:pPr>
          </w:p>
        </w:tc>
      </w:tr>
      <w:tr w:rsidR="00AF22CE" w:rsidTr="00AF22CE">
        <w:trPr>
          <w:trHeight w:val="624"/>
        </w:trPr>
        <w:tc>
          <w:tcPr>
            <w:tcW w:w="1560" w:type="dxa"/>
            <w:vAlign w:val="center"/>
          </w:tcPr>
          <w:p w:rsidR="00AF22CE" w:rsidRPr="00AF22CE" w:rsidRDefault="00AF22CE" w:rsidP="00187594">
            <w:pPr>
              <w:jc w:val="center"/>
              <w:rPr>
                <w:rFonts w:ascii="仿宋_GB2312" w:eastAsia="仿宋_GB2312"/>
                <w:b/>
                <w:sz w:val="24"/>
                <w:szCs w:val="24"/>
              </w:rPr>
            </w:pPr>
            <w:r w:rsidRPr="00AF22CE">
              <w:rPr>
                <w:rFonts w:ascii="仿宋_GB2312" w:eastAsia="仿宋_GB2312" w:hint="eastAsia"/>
                <w:b/>
                <w:sz w:val="24"/>
                <w:szCs w:val="24"/>
              </w:rPr>
              <w:t>非坐席来件</w:t>
            </w:r>
          </w:p>
        </w:tc>
        <w:tc>
          <w:tcPr>
            <w:tcW w:w="992" w:type="dxa"/>
            <w:vAlign w:val="center"/>
          </w:tcPr>
          <w:p w:rsidR="00AF22CE" w:rsidRPr="00AF22CE" w:rsidRDefault="00AF22CE" w:rsidP="00187594">
            <w:pPr>
              <w:jc w:val="center"/>
              <w:rPr>
                <w:rFonts w:ascii="仿宋_GB2312" w:eastAsia="仿宋_GB2312"/>
                <w:b/>
                <w:sz w:val="24"/>
                <w:szCs w:val="24"/>
              </w:rPr>
            </w:pPr>
            <w:r w:rsidRPr="00AF22CE">
              <w:rPr>
                <w:rFonts w:ascii="仿宋_GB2312" w:eastAsia="仿宋_GB2312" w:hint="eastAsia"/>
                <w:b/>
                <w:sz w:val="24"/>
                <w:szCs w:val="24"/>
              </w:rPr>
              <w:t>15878</w:t>
            </w:r>
          </w:p>
        </w:tc>
        <w:tc>
          <w:tcPr>
            <w:tcW w:w="992" w:type="dxa"/>
            <w:vAlign w:val="center"/>
          </w:tcPr>
          <w:p w:rsidR="00AF22CE" w:rsidRPr="00AF22CE" w:rsidRDefault="00AF22CE" w:rsidP="00187594">
            <w:pPr>
              <w:jc w:val="center"/>
              <w:rPr>
                <w:rFonts w:ascii="仿宋_GB2312" w:eastAsia="仿宋_GB2312"/>
                <w:b/>
                <w:sz w:val="24"/>
                <w:szCs w:val="24"/>
              </w:rPr>
            </w:pPr>
            <w:r w:rsidRPr="00AF22CE">
              <w:rPr>
                <w:rFonts w:ascii="仿宋_GB2312" w:eastAsia="仿宋_GB2312" w:hint="eastAsia"/>
                <w:b/>
                <w:sz w:val="24"/>
                <w:szCs w:val="24"/>
              </w:rPr>
              <w:t>2.09%</w:t>
            </w:r>
          </w:p>
        </w:tc>
        <w:tc>
          <w:tcPr>
            <w:tcW w:w="4870" w:type="dxa"/>
            <w:vMerge/>
          </w:tcPr>
          <w:p w:rsidR="00AF22CE" w:rsidRDefault="00AF22CE" w:rsidP="00187594">
            <w:pPr>
              <w:rPr>
                <w:rFonts w:ascii="仿宋_GB2312" w:eastAsia="仿宋_GB2312"/>
                <w:b/>
                <w:sz w:val="28"/>
                <w:szCs w:val="28"/>
              </w:rPr>
            </w:pPr>
          </w:p>
        </w:tc>
      </w:tr>
      <w:tr w:rsidR="00AF22CE" w:rsidTr="00AF22CE">
        <w:trPr>
          <w:trHeight w:val="624"/>
        </w:trPr>
        <w:tc>
          <w:tcPr>
            <w:tcW w:w="1560" w:type="dxa"/>
            <w:shd w:val="clear" w:color="auto" w:fill="B8CCE4" w:themeFill="accent1" w:themeFillTint="66"/>
            <w:vAlign w:val="center"/>
          </w:tcPr>
          <w:p w:rsidR="00AF22CE" w:rsidRPr="00AF22CE" w:rsidRDefault="00AF22CE" w:rsidP="00187594">
            <w:pPr>
              <w:jc w:val="center"/>
              <w:rPr>
                <w:rFonts w:ascii="仿宋_GB2312" w:eastAsia="仿宋_GB2312"/>
                <w:b/>
                <w:sz w:val="24"/>
                <w:szCs w:val="24"/>
              </w:rPr>
            </w:pPr>
            <w:r w:rsidRPr="00AF22CE">
              <w:rPr>
                <w:rFonts w:ascii="仿宋_GB2312" w:eastAsia="仿宋_GB2312" w:hint="eastAsia"/>
                <w:b/>
                <w:sz w:val="24"/>
                <w:szCs w:val="24"/>
              </w:rPr>
              <w:t>合计</w:t>
            </w:r>
          </w:p>
        </w:tc>
        <w:tc>
          <w:tcPr>
            <w:tcW w:w="992" w:type="dxa"/>
            <w:shd w:val="clear" w:color="auto" w:fill="B8CCE4" w:themeFill="accent1" w:themeFillTint="66"/>
            <w:vAlign w:val="center"/>
          </w:tcPr>
          <w:p w:rsidR="00AF22CE" w:rsidRPr="00AF22CE" w:rsidRDefault="00AF22CE" w:rsidP="00187594">
            <w:pPr>
              <w:jc w:val="center"/>
              <w:rPr>
                <w:rFonts w:ascii="仿宋_GB2312" w:eastAsia="仿宋_GB2312"/>
                <w:b/>
                <w:sz w:val="24"/>
                <w:szCs w:val="24"/>
              </w:rPr>
            </w:pPr>
            <w:r w:rsidRPr="00AF22CE">
              <w:rPr>
                <w:rFonts w:ascii="仿宋_GB2312" w:eastAsia="仿宋_GB2312" w:hint="eastAsia"/>
                <w:b/>
                <w:sz w:val="24"/>
                <w:szCs w:val="24"/>
              </w:rPr>
              <w:t>757682</w:t>
            </w:r>
          </w:p>
        </w:tc>
        <w:tc>
          <w:tcPr>
            <w:tcW w:w="992" w:type="dxa"/>
            <w:shd w:val="clear" w:color="auto" w:fill="B8CCE4" w:themeFill="accent1" w:themeFillTint="66"/>
            <w:vAlign w:val="center"/>
          </w:tcPr>
          <w:p w:rsidR="00AF22CE" w:rsidRPr="00AF22CE" w:rsidRDefault="00AF22CE" w:rsidP="00187594">
            <w:pPr>
              <w:jc w:val="center"/>
              <w:rPr>
                <w:rFonts w:ascii="仿宋_GB2312" w:eastAsia="仿宋_GB2312"/>
                <w:b/>
                <w:sz w:val="24"/>
                <w:szCs w:val="24"/>
              </w:rPr>
            </w:pPr>
            <w:r w:rsidRPr="00AF22CE">
              <w:rPr>
                <w:rFonts w:ascii="仿宋_GB2312" w:eastAsia="仿宋_GB2312" w:hint="eastAsia"/>
                <w:b/>
                <w:sz w:val="24"/>
                <w:szCs w:val="24"/>
              </w:rPr>
              <w:t>100%</w:t>
            </w:r>
          </w:p>
        </w:tc>
        <w:tc>
          <w:tcPr>
            <w:tcW w:w="4870" w:type="dxa"/>
            <w:vMerge/>
          </w:tcPr>
          <w:p w:rsidR="00AF22CE" w:rsidRDefault="00AF22CE" w:rsidP="00187594">
            <w:pPr>
              <w:rPr>
                <w:rFonts w:ascii="仿宋_GB2312" w:eastAsia="仿宋_GB2312"/>
                <w:b/>
                <w:sz w:val="28"/>
                <w:szCs w:val="28"/>
              </w:rPr>
            </w:pPr>
          </w:p>
        </w:tc>
      </w:tr>
    </w:tbl>
    <w:p w:rsidR="00187594" w:rsidRDefault="00100493" w:rsidP="00100493">
      <w:pPr>
        <w:ind w:firstLine="576"/>
        <w:rPr>
          <w:rFonts w:ascii="仿宋_GB2312" w:eastAsia="仿宋_GB2312"/>
          <w:b/>
          <w:sz w:val="28"/>
          <w:szCs w:val="28"/>
        </w:rPr>
      </w:pPr>
      <w:r>
        <w:rPr>
          <w:rFonts w:ascii="仿宋_GB2312" w:eastAsia="仿宋_GB2312" w:hint="eastAsia"/>
          <w:b/>
          <w:sz w:val="28"/>
          <w:szCs w:val="28"/>
        </w:rPr>
        <w:t>（三）近五年投诉举报咨询走势</w:t>
      </w:r>
    </w:p>
    <w:p w:rsidR="00100493" w:rsidRDefault="00100493" w:rsidP="00100493">
      <w:pPr>
        <w:ind w:firstLine="576"/>
        <w:rPr>
          <w:rFonts w:ascii="仿宋_GB2312" w:eastAsia="仿宋_GB2312"/>
          <w:sz w:val="28"/>
          <w:szCs w:val="28"/>
        </w:rPr>
      </w:pPr>
      <w:r w:rsidRPr="00372679">
        <w:rPr>
          <w:rFonts w:ascii="仿宋_GB2312" w:eastAsia="仿宋_GB2312" w:hint="eastAsia"/>
          <w:sz w:val="28"/>
          <w:szCs w:val="28"/>
        </w:rPr>
        <w:t>经统计，从2016年至2020年，投诉举报量分别为207683件、315779件、369847件、430430件、550873件；同比增长率分别为90.39%、52.05%、17.12%、16.38%、27.98%。咨询量分别为</w:t>
      </w:r>
      <w:r w:rsidR="00372679" w:rsidRPr="00372679">
        <w:rPr>
          <w:rFonts w:ascii="仿宋_GB2312" w:eastAsia="仿宋_GB2312" w:hint="eastAsia"/>
          <w:sz w:val="28"/>
          <w:szCs w:val="28"/>
        </w:rPr>
        <w:t>130339件、237872件、284162件、259471件、206809件；同比增长率分别为</w:t>
      </w:r>
      <w:r w:rsidR="00372679">
        <w:rPr>
          <w:rFonts w:ascii="仿宋_GB2312" w:eastAsia="仿宋_GB2312" w:hint="eastAsia"/>
          <w:sz w:val="28"/>
          <w:szCs w:val="28"/>
        </w:rPr>
        <w:t>38.80%、52.05%、17.12%、-8.69%、-20.30%。</w:t>
      </w:r>
    </w:p>
    <w:tbl>
      <w:tblPr>
        <w:tblStyle w:val="a4"/>
        <w:tblW w:w="0" w:type="auto"/>
        <w:tblLook w:val="04A0" w:firstRow="1" w:lastRow="0" w:firstColumn="1" w:lastColumn="0" w:noHBand="0" w:noVBand="1"/>
      </w:tblPr>
      <w:tblGrid>
        <w:gridCol w:w="1384"/>
        <w:gridCol w:w="1701"/>
        <w:gridCol w:w="2268"/>
        <w:gridCol w:w="1464"/>
        <w:gridCol w:w="1705"/>
      </w:tblGrid>
      <w:tr w:rsidR="00372679" w:rsidTr="00A85186">
        <w:tc>
          <w:tcPr>
            <w:tcW w:w="1384" w:type="dxa"/>
            <w:shd w:val="clear" w:color="auto" w:fill="17365D" w:themeFill="text2" w:themeFillShade="BF"/>
            <w:vAlign w:val="center"/>
          </w:tcPr>
          <w:p w:rsidR="00372679" w:rsidRPr="00A85186" w:rsidRDefault="00372679" w:rsidP="00372679">
            <w:pPr>
              <w:jc w:val="center"/>
              <w:rPr>
                <w:rFonts w:ascii="仿宋_GB2312" w:eastAsia="仿宋_GB2312"/>
                <w:sz w:val="28"/>
                <w:szCs w:val="28"/>
              </w:rPr>
            </w:pPr>
            <w:r w:rsidRPr="00A85186">
              <w:rPr>
                <w:rFonts w:ascii="仿宋_GB2312" w:eastAsia="仿宋_GB2312" w:hint="eastAsia"/>
                <w:sz w:val="28"/>
                <w:szCs w:val="28"/>
              </w:rPr>
              <w:t>年份</w:t>
            </w:r>
          </w:p>
        </w:tc>
        <w:tc>
          <w:tcPr>
            <w:tcW w:w="1701" w:type="dxa"/>
            <w:shd w:val="clear" w:color="auto" w:fill="17365D" w:themeFill="text2" w:themeFillShade="BF"/>
            <w:vAlign w:val="center"/>
          </w:tcPr>
          <w:p w:rsidR="00372679" w:rsidRPr="00A85186" w:rsidRDefault="00372679" w:rsidP="00372679">
            <w:pPr>
              <w:jc w:val="center"/>
              <w:rPr>
                <w:rFonts w:ascii="仿宋_GB2312" w:eastAsia="仿宋_GB2312"/>
                <w:sz w:val="28"/>
                <w:szCs w:val="28"/>
              </w:rPr>
            </w:pPr>
            <w:r w:rsidRPr="00A85186">
              <w:rPr>
                <w:rFonts w:ascii="仿宋_GB2312" w:eastAsia="仿宋_GB2312" w:hint="eastAsia"/>
                <w:sz w:val="28"/>
                <w:szCs w:val="28"/>
              </w:rPr>
              <w:t>投诉举报量</w:t>
            </w:r>
          </w:p>
        </w:tc>
        <w:tc>
          <w:tcPr>
            <w:tcW w:w="2268" w:type="dxa"/>
            <w:shd w:val="clear" w:color="auto" w:fill="17365D" w:themeFill="text2" w:themeFillShade="BF"/>
            <w:vAlign w:val="center"/>
          </w:tcPr>
          <w:p w:rsidR="00372679" w:rsidRPr="00A85186" w:rsidRDefault="00372679" w:rsidP="00372679">
            <w:pPr>
              <w:jc w:val="center"/>
              <w:rPr>
                <w:rFonts w:ascii="仿宋_GB2312" w:eastAsia="仿宋_GB2312"/>
                <w:sz w:val="28"/>
                <w:szCs w:val="28"/>
              </w:rPr>
            </w:pPr>
            <w:r w:rsidRPr="00A85186">
              <w:rPr>
                <w:rFonts w:ascii="仿宋_GB2312" w:eastAsia="仿宋_GB2312" w:hint="eastAsia"/>
                <w:sz w:val="28"/>
                <w:szCs w:val="28"/>
              </w:rPr>
              <w:t>投诉举报增长率</w:t>
            </w:r>
          </w:p>
        </w:tc>
        <w:tc>
          <w:tcPr>
            <w:tcW w:w="1464" w:type="dxa"/>
            <w:shd w:val="clear" w:color="auto" w:fill="17365D" w:themeFill="text2" w:themeFillShade="BF"/>
            <w:vAlign w:val="center"/>
          </w:tcPr>
          <w:p w:rsidR="00372679" w:rsidRPr="00A85186" w:rsidRDefault="00372679" w:rsidP="00372679">
            <w:pPr>
              <w:jc w:val="center"/>
              <w:rPr>
                <w:rFonts w:ascii="仿宋_GB2312" w:eastAsia="仿宋_GB2312"/>
                <w:sz w:val="28"/>
                <w:szCs w:val="28"/>
              </w:rPr>
            </w:pPr>
            <w:r w:rsidRPr="00A85186">
              <w:rPr>
                <w:rFonts w:ascii="仿宋_GB2312" w:eastAsia="仿宋_GB2312" w:hint="eastAsia"/>
                <w:sz w:val="28"/>
                <w:szCs w:val="28"/>
              </w:rPr>
              <w:t>咨询</w:t>
            </w:r>
            <w:r w:rsidR="00A85186">
              <w:rPr>
                <w:rFonts w:ascii="仿宋_GB2312" w:eastAsia="仿宋_GB2312" w:hint="eastAsia"/>
                <w:sz w:val="28"/>
                <w:szCs w:val="28"/>
              </w:rPr>
              <w:t>量</w:t>
            </w:r>
          </w:p>
        </w:tc>
        <w:tc>
          <w:tcPr>
            <w:tcW w:w="1705" w:type="dxa"/>
            <w:shd w:val="clear" w:color="auto" w:fill="17365D" w:themeFill="text2" w:themeFillShade="BF"/>
            <w:vAlign w:val="center"/>
          </w:tcPr>
          <w:p w:rsidR="00372679" w:rsidRPr="00A85186" w:rsidRDefault="00372679" w:rsidP="00372679">
            <w:pPr>
              <w:jc w:val="center"/>
              <w:rPr>
                <w:rFonts w:ascii="仿宋_GB2312" w:eastAsia="仿宋_GB2312"/>
                <w:sz w:val="28"/>
                <w:szCs w:val="28"/>
              </w:rPr>
            </w:pPr>
            <w:r w:rsidRPr="00A85186">
              <w:rPr>
                <w:rFonts w:ascii="仿宋_GB2312" w:eastAsia="仿宋_GB2312" w:hint="eastAsia"/>
                <w:sz w:val="28"/>
                <w:szCs w:val="28"/>
              </w:rPr>
              <w:t>咨询增长率</w:t>
            </w:r>
          </w:p>
        </w:tc>
      </w:tr>
      <w:tr w:rsidR="00372679" w:rsidTr="00F52447">
        <w:tc>
          <w:tcPr>
            <w:tcW w:w="1384" w:type="dxa"/>
            <w:shd w:val="clear" w:color="auto" w:fill="B8CCE4" w:themeFill="accent1" w:themeFillTint="66"/>
            <w:vAlign w:val="center"/>
          </w:tcPr>
          <w:p w:rsidR="00372679" w:rsidRDefault="00372679" w:rsidP="00372679">
            <w:pPr>
              <w:jc w:val="center"/>
              <w:rPr>
                <w:rFonts w:ascii="仿宋_GB2312" w:eastAsia="仿宋_GB2312"/>
                <w:sz w:val="28"/>
                <w:szCs w:val="28"/>
              </w:rPr>
            </w:pPr>
            <w:r>
              <w:rPr>
                <w:rFonts w:ascii="仿宋_GB2312" w:eastAsia="仿宋_GB2312" w:hint="eastAsia"/>
                <w:sz w:val="28"/>
                <w:szCs w:val="28"/>
              </w:rPr>
              <w:t>2016年</w:t>
            </w:r>
          </w:p>
        </w:tc>
        <w:tc>
          <w:tcPr>
            <w:tcW w:w="1701" w:type="dxa"/>
            <w:shd w:val="clear" w:color="auto" w:fill="B8CCE4" w:themeFill="accent1" w:themeFillTint="66"/>
            <w:vAlign w:val="center"/>
          </w:tcPr>
          <w:p w:rsidR="00372679" w:rsidRDefault="00372679" w:rsidP="00372679">
            <w:pPr>
              <w:jc w:val="center"/>
              <w:rPr>
                <w:rFonts w:ascii="仿宋_GB2312" w:eastAsia="仿宋_GB2312"/>
                <w:sz w:val="28"/>
                <w:szCs w:val="28"/>
              </w:rPr>
            </w:pPr>
            <w:r>
              <w:rPr>
                <w:rFonts w:ascii="仿宋_GB2312" w:eastAsia="仿宋_GB2312" w:hint="eastAsia"/>
                <w:sz w:val="28"/>
                <w:szCs w:val="28"/>
              </w:rPr>
              <w:t>207683</w:t>
            </w:r>
          </w:p>
        </w:tc>
        <w:tc>
          <w:tcPr>
            <w:tcW w:w="2268" w:type="dxa"/>
            <w:shd w:val="clear" w:color="auto" w:fill="B8CCE4" w:themeFill="accent1" w:themeFillTint="66"/>
            <w:vAlign w:val="center"/>
          </w:tcPr>
          <w:p w:rsidR="00372679" w:rsidRDefault="00372679" w:rsidP="00372679">
            <w:pPr>
              <w:jc w:val="center"/>
              <w:rPr>
                <w:rFonts w:ascii="仿宋_GB2312" w:eastAsia="仿宋_GB2312"/>
                <w:sz w:val="28"/>
                <w:szCs w:val="28"/>
              </w:rPr>
            </w:pPr>
            <w:r>
              <w:rPr>
                <w:rFonts w:ascii="仿宋_GB2312" w:eastAsia="仿宋_GB2312" w:hint="eastAsia"/>
                <w:sz w:val="28"/>
                <w:szCs w:val="28"/>
              </w:rPr>
              <w:t>90.39%</w:t>
            </w:r>
          </w:p>
        </w:tc>
        <w:tc>
          <w:tcPr>
            <w:tcW w:w="1464" w:type="dxa"/>
            <w:shd w:val="clear" w:color="auto" w:fill="B8CCE4" w:themeFill="accent1" w:themeFillTint="66"/>
            <w:vAlign w:val="center"/>
          </w:tcPr>
          <w:p w:rsidR="00372679" w:rsidRDefault="00A85186" w:rsidP="00372679">
            <w:pPr>
              <w:jc w:val="center"/>
              <w:rPr>
                <w:rFonts w:ascii="仿宋_GB2312" w:eastAsia="仿宋_GB2312"/>
                <w:sz w:val="28"/>
                <w:szCs w:val="28"/>
              </w:rPr>
            </w:pPr>
            <w:r>
              <w:rPr>
                <w:rFonts w:ascii="仿宋_GB2312" w:eastAsia="仿宋_GB2312" w:hint="eastAsia"/>
                <w:sz w:val="28"/>
                <w:szCs w:val="28"/>
              </w:rPr>
              <w:t>130339</w:t>
            </w:r>
          </w:p>
        </w:tc>
        <w:tc>
          <w:tcPr>
            <w:tcW w:w="1705" w:type="dxa"/>
            <w:shd w:val="clear" w:color="auto" w:fill="B8CCE4" w:themeFill="accent1" w:themeFillTint="66"/>
            <w:vAlign w:val="center"/>
          </w:tcPr>
          <w:p w:rsidR="00372679" w:rsidRDefault="00FE171F" w:rsidP="00F52447">
            <w:pPr>
              <w:jc w:val="center"/>
              <w:rPr>
                <w:rFonts w:ascii="仿宋_GB2312" w:eastAsia="仿宋_GB2312"/>
                <w:sz w:val="28"/>
                <w:szCs w:val="28"/>
              </w:rPr>
            </w:pPr>
            <w:r w:rsidRPr="00215D4D">
              <w:rPr>
                <w:rFonts w:ascii="仿宋_GB2312" w:eastAsia="仿宋_GB2312" w:hAnsi="仿宋_GB2312" w:cs="仿宋_GB2312" w:hint="eastAsia"/>
                <w:b/>
                <w:color w:val="C00000"/>
                <w:sz w:val="28"/>
                <w:szCs w:val="28"/>
              </w:rPr>
              <w:t>↑</w:t>
            </w:r>
            <w:r w:rsidR="00A85186">
              <w:rPr>
                <w:rFonts w:ascii="仿宋_GB2312" w:eastAsia="仿宋_GB2312" w:hint="eastAsia"/>
                <w:sz w:val="28"/>
                <w:szCs w:val="28"/>
              </w:rPr>
              <w:t>38.80%</w:t>
            </w:r>
          </w:p>
        </w:tc>
      </w:tr>
      <w:tr w:rsidR="00372679" w:rsidTr="00F52447">
        <w:tc>
          <w:tcPr>
            <w:tcW w:w="1384" w:type="dxa"/>
            <w:vAlign w:val="center"/>
          </w:tcPr>
          <w:p w:rsidR="00372679" w:rsidRDefault="00372679" w:rsidP="00372679">
            <w:pPr>
              <w:jc w:val="center"/>
              <w:rPr>
                <w:rFonts w:ascii="仿宋_GB2312" w:eastAsia="仿宋_GB2312"/>
                <w:sz w:val="28"/>
                <w:szCs w:val="28"/>
              </w:rPr>
            </w:pPr>
            <w:r>
              <w:rPr>
                <w:rFonts w:ascii="仿宋_GB2312" w:eastAsia="仿宋_GB2312" w:hint="eastAsia"/>
                <w:sz w:val="28"/>
                <w:szCs w:val="28"/>
              </w:rPr>
              <w:t>2017年</w:t>
            </w:r>
          </w:p>
        </w:tc>
        <w:tc>
          <w:tcPr>
            <w:tcW w:w="1701" w:type="dxa"/>
            <w:vAlign w:val="center"/>
          </w:tcPr>
          <w:p w:rsidR="00372679" w:rsidRDefault="00372679" w:rsidP="00372679">
            <w:pPr>
              <w:jc w:val="center"/>
              <w:rPr>
                <w:rFonts w:ascii="仿宋_GB2312" w:eastAsia="仿宋_GB2312"/>
                <w:sz w:val="28"/>
                <w:szCs w:val="28"/>
              </w:rPr>
            </w:pPr>
            <w:r>
              <w:rPr>
                <w:rFonts w:ascii="仿宋_GB2312" w:eastAsia="仿宋_GB2312" w:hint="eastAsia"/>
                <w:sz w:val="28"/>
                <w:szCs w:val="28"/>
              </w:rPr>
              <w:t>315779</w:t>
            </w:r>
          </w:p>
        </w:tc>
        <w:tc>
          <w:tcPr>
            <w:tcW w:w="2268" w:type="dxa"/>
            <w:vAlign w:val="center"/>
          </w:tcPr>
          <w:p w:rsidR="00372679" w:rsidRDefault="00372679" w:rsidP="00372679">
            <w:pPr>
              <w:jc w:val="center"/>
              <w:rPr>
                <w:rFonts w:ascii="仿宋_GB2312" w:eastAsia="仿宋_GB2312"/>
                <w:sz w:val="28"/>
                <w:szCs w:val="28"/>
              </w:rPr>
            </w:pPr>
            <w:r>
              <w:rPr>
                <w:rFonts w:ascii="仿宋_GB2312" w:eastAsia="仿宋_GB2312" w:hint="eastAsia"/>
                <w:sz w:val="28"/>
                <w:szCs w:val="28"/>
              </w:rPr>
              <w:t>52.05%</w:t>
            </w:r>
          </w:p>
        </w:tc>
        <w:tc>
          <w:tcPr>
            <w:tcW w:w="1464" w:type="dxa"/>
            <w:vAlign w:val="center"/>
          </w:tcPr>
          <w:p w:rsidR="00372679" w:rsidRDefault="00A85186" w:rsidP="00372679">
            <w:pPr>
              <w:jc w:val="center"/>
              <w:rPr>
                <w:rFonts w:ascii="仿宋_GB2312" w:eastAsia="仿宋_GB2312"/>
                <w:sz w:val="28"/>
                <w:szCs w:val="28"/>
              </w:rPr>
            </w:pPr>
            <w:r>
              <w:rPr>
                <w:rFonts w:ascii="仿宋_GB2312" w:eastAsia="仿宋_GB2312" w:hint="eastAsia"/>
                <w:sz w:val="28"/>
                <w:szCs w:val="28"/>
              </w:rPr>
              <w:t>237872</w:t>
            </w:r>
          </w:p>
        </w:tc>
        <w:tc>
          <w:tcPr>
            <w:tcW w:w="1705" w:type="dxa"/>
            <w:vAlign w:val="center"/>
          </w:tcPr>
          <w:p w:rsidR="00372679" w:rsidRDefault="00FE171F" w:rsidP="00F52447">
            <w:pPr>
              <w:jc w:val="center"/>
              <w:rPr>
                <w:rFonts w:ascii="仿宋_GB2312" w:eastAsia="仿宋_GB2312"/>
                <w:sz w:val="28"/>
                <w:szCs w:val="28"/>
              </w:rPr>
            </w:pPr>
            <w:r w:rsidRPr="00215D4D">
              <w:rPr>
                <w:rFonts w:ascii="仿宋_GB2312" w:eastAsia="仿宋_GB2312" w:hAnsi="仿宋_GB2312" w:cs="仿宋_GB2312" w:hint="eastAsia"/>
                <w:b/>
                <w:color w:val="C00000"/>
                <w:sz w:val="28"/>
                <w:szCs w:val="28"/>
              </w:rPr>
              <w:t>↑</w:t>
            </w:r>
            <w:r w:rsidR="00A85186">
              <w:rPr>
                <w:rFonts w:ascii="仿宋_GB2312" w:eastAsia="仿宋_GB2312" w:hint="eastAsia"/>
                <w:sz w:val="28"/>
                <w:szCs w:val="28"/>
              </w:rPr>
              <w:t>52.05%</w:t>
            </w:r>
          </w:p>
        </w:tc>
      </w:tr>
      <w:tr w:rsidR="00372679" w:rsidTr="00F52447">
        <w:tc>
          <w:tcPr>
            <w:tcW w:w="1384" w:type="dxa"/>
            <w:shd w:val="clear" w:color="auto" w:fill="B8CCE4" w:themeFill="accent1" w:themeFillTint="66"/>
            <w:vAlign w:val="center"/>
          </w:tcPr>
          <w:p w:rsidR="00372679" w:rsidRDefault="00372679" w:rsidP="00372679">
            <w:pPr>
              <w:jc w:val="center"/>
              <w:rPr>
                <w:rFonts w:ascii="仿宋_GB2312" w:eastAsia="仿宋_GB2312"/>
                <w:sz w:val="28"/>
                <w:szCs w:val="28"/>
              </w:rPr>
            </w:pPr>
            <w:r>
              <w:rPr>
                <w:rFonts w:ascii="仿宋_GB2312" w:eastAsia="仿宋_GB2312" w:hint="eastAsia"/>
                <w:sz w:val="28"/>
                <w:szCs w:val="28"/>
              </w:rPr>
              <w:t>2018年</w:t>
            </w:r>
          </w:p>
        </w:tc>
        <w:tc>
          <w:tcPr>
            <w:tcW w:w="1701" w:type="dxa"/>
            <w:shd w:val="clear" w:color="auto" w:fill="B8CCE4" w:themeFill="accent1" w:themeFillTint="66"/>
            <w:vAlign w:val="center"/>
          </w:tcPr>
          <w:p w:rsidR="00372679" w:rsidRDefault="00372679" w:rsidP="00372679">
            <w:pPr>
              <w:jc w:val="center"/>
              <w:rPr>
                <w:rFonts w:ascii="仿宋_GB2312" w:eastAsia="仿宋_GB2312"/>
                <w:sz w:val="28"/>
                <w:szCs w:val="28"/>
              </w:rPr>
            </w:pPr>
            <w:r>
              <w:rPr>
                <w:rFonts w:ascii="仿宋_GB2312" w:eastAsia="仿宋_GB2312" w:hint="eastAsia"/>
                <w:sz w:val="28"/>
                <w:szCs w:val="28"/>
              </w:rPr>
              <w:t>369847</w:t>
            </w:r>
          </w:p>
        </w:tc>
        <w:tc>
          <w:tcPr>
            <w:tcW w:w="2268" w:type="dxa"/>
            <w:shd w:val="clear" w:color="auto" w:fill="B8CCE4" w:themeFill="accent1" w:themeFillTint="66"/>
            <w:vAlign w:val="center"/>
          </w:tcPr>
          <w:p w:rsidR="00372679" w:rsidRDefault="00372679" w:rsidP="00372679">
            <w:pPr>
              <w:jc w:val="center"/>
              <w:rPr>
                <w:rFonts w:ascii="仿宋_GB2312" w:eastAsia="仿宋_GB2312"/>
                <w:sz w:val="28"/>
                <w:szCs w:val="28"/>
              </w:rPr>
            </w:pPr>
            <w:r>
              <w:rPr>
                <w:rFonts w:ascii="仿宋_GB2312" w:eastAsia="仿宋_GB2312" w:hint="eastAsia"/>
                <w:sz w:val="28"/>
                <w:szCs w:val="28"/>
              </w:rPr>
              <w:t>17.12%</w:t>
            </w:r>
          </w:p>
        </w:tc>
        <w:tc>
          <w:tcPr>
            <w:tcW w:w="1464" w:type="dxa"/>
            <w:shd w:val="clear" w:color="auto" w:fill="B8CCE4" w:themeFill="accent1" w:themeFillTint="66"/>
            <w:vAlign w:val="center"/>
          </w:tcPr>
          <w:p w:rsidR="00372679" w:rsidRDefault="00A85186" w:rsidP="00372679">
            <w:pPr>
              <w:jc w:val="center"/>
              <w:rPr>
                <w:rFonts w:ascii="仿宋_GB2312" w:eastAsia="仿宋_GB2312"/>
                <w:sz w:val="28"/>
                <w:szCs w:val="28"/>
              </w:rPr>
            </w:pPr>
            <w:r>
              <w:rPr>
                <w:rFonts w:ascii="仿宋_GB2312" w:eastAsia="仿宋_GB2312" w:hint="eastAsia"/>
                <w:sz w:val="28"/>
                <w:szCs w:val="28"/>
              </w:rPr>
              <w:t>284162</w:t>
            </w:r>
          </w:p>
        </w:tc>
        <w:tc>
          <w:tcPr>
            <w:tcW w:w="1705" w:type="dxa"/>
            <w:shd w:val="clear" w:color="auto" w:fill="B8CCE4" w:themeFill="accent1" w:themeFillTint="66"/>
            <w:vAlign w:val="center"/>
          </w:tcPr>
          <w:p w:rsidR="00372679" w:rsidRDefault="00FE171F" w:rsidP="00F52447">
            <w:pPr>
              <w:jc w:val="center"/>
              <w:rPr>
                <w:rFonts w:ascii="仿宋_GB2312" w:eastAsia="仿宋_GB2312"/>
                <w:sz w:val="28"/>
                <w:szCs w:val="28"/>
              </w:rPr>
            </w:pPr>
            <w:r w:rsidRPr="00215D4D">
              <w:rPr>
                <w:rFonts w:ascii="仿宋_GB2312" w:eastAsia="仿宋_GB2312" w:hAnsi="仿宋_GB2312" w:cs="仿宋_GB2312" w:hint="eastAsia"/>
                <w:b/>
                <w:color w:val="C00000"/>
                <w:sz w:val="28"/>
                <w:szCs w:val="28"/>
              </w:rPr>
              <w:t>↑</w:t>
            </w:r>
            <w:r w:rsidR="00A85186">
              <w:rPr>
                <w:rFonts w:ascii="仿宋_GB2312" w:eastAsia="仿宋_GB2312" w:hint="eastAsia"/>
                <w:sz w:val="28"/>
                <w:szCs w:val="28"/>
              </w:rPr>
              <w:t>17.12％</w:t>
            </w:r>
          </w:p>
        </w:tc>
      </w:tr>
      <w:tr w:rsidR="00372679" w:rsidTr="00F52447">
        <w:tc>
          <w:tcPr>
            <w:tcW w:w="1384" w:type="dxa"/>
            <w:vAlign w:val="center"/>
          </w:tcPr>
          <w:p w:rsidR="00372679" w:rsidRDefault="00372679" w:rsidP="00372679">
            <w:pPr>
              <w:jc w:val="center"/>
              <w:rPr>
                <w:rFonts w:ascii="仿宋_GB2312" w:eastAsia="仿宋_GB2312"/>
                <w:sz w:val="28"/>
                <w:szCs w:val="28"/>
              </w:rPr>
            </w:pPr>
            <w:r>
              <w:rPr>
                <w:rFonts w:ascii="仿宋_GB2312" w:eastAsia="仿宋_GB2312" w:hint="eastAsia"/>
                <w:sz w:val="28"/>
                <w:szCs w:val="28"/>
              </w:rPr>
              <w:t>2019年</w:t>
            </w:r>
          </w:p>
        </w:tc>
        <w:tc>
          <w:tcPr>
            <w:tcW w:w="1701" w:type="dxa"/>
            <w:vAlign w:val="center"/>
          </w:tcPr>
          <w:p w:rsidR="00372679" w:rsidRDefault="00372679" w:rsidP="00372679">
            <w:pPr>
              <w:jc w:val="center"/>
              <w:rPr>
                <w:rFonts w:ascii="仿宋_GB2312" w:eastAsia="仿宋_GB2312"/>
                <w:sz w:val="28"/>
                <w:szCs w:val="28"/>
              </w:rPr>
            </w:pPr>
            <w:r>
              <w:rPr>
                <w:rFonts w:ascii="仿宋_GB2312" w:eastAsia="仿宋_GB2312" w:hint="eastAsia"/>
                <w:sz w:val="28"/>
                <w:szCs w:val="28"/>
              </w:rPr>
              <w:t>430430</w:t>
            </w:r>
          </w:p>
        </w:tc>
        <w:tc>
          <w:tcPr>
            <w:tcW w:w="2268" w:type="dxa"/>
            <w:vAlign w:val="center"/>
          </w:tcPr>
          <w:p w:rsidR="00372679" w:rsidRDefault="00372679" w:rsidP="00372679">
            <w:pPr>
              <w:jc w:val="center"/>
              <w:rPr>
                <w:rFonts w:ascii="仿宋_GB2312" w:eastAsia="仿宋_GB2312"/>
                <w:sz w:val="28"/>
                <w:szCs w:val="28"/>
              </w:rPr>
            </w:pPr>
            <w:r>
              <w:rPr>
                <w:rFonts w:ascii="仿宋_GB2312" w:eastAsia="仿宋_GB2312" w:hint="eastAsia"/>
                <w:sz w:val="28"/>
                <w:szCs w:val="28"/>
              </w:rPr>
              <w:t>16.38%</w:t>
            </w:r>
          </w:p>
        </w:tc>
        <w:tc>
          <w:tcPr>
            <w:tcW w:w="1464" w:type="dxa"/>
            <w:vAlign w:val="center"/>
          </w:tcPr>
          <w:p w:rsidR="00372679" w:rsidRDefault="00A85186" w:rsidP="00372679">
            <w:pPr>
              <w:jc w:val="center"/>
              <w:rPr>
                <w:rFonts w:ascii="仿宋_GB2312" w:eastAsia="仿宋_GB2312"/>
                <w:sz w:val="28"/>
                <w:szCs w:val="28"/>
              </w:rPr>
            </w:pPr>
            <w:r>
              <w:rPr>
                <w:rFonts w:ascii="仿宋_GB2312" w:eastAsia="仿宋_GB2312" w:hint="eastAsia"/>
                <w:sz w:val="28"/>
                <w:szCs w:val="28"/>
              </w:rPr>
              <w:t>259471</w:t>
            </w:r>
          </w:p>
        </w:tc>
        <w:tc>
          <w:tcPr>
            <w:tcW w:w="1705" w:type="dxa"/>
            <w:vAlign w:val="center"/>
          </w:tcPr>
          <w:p w:rsidR="00372679" w:rsidRPr="00F52447" w:rsidRDefault="00FE171F" w:rsidP="00F52447">
            <w:pPr>
              <w:ind w:firstLineChars="98" w:firstLine="275"/>
              <w:rPr>
                <w:rFonts w:ascii="仿宋_GB2312" w:eastAsia="仿宋_GB2312"/>
                <w:sz w:val="28"/>
                <w:szCs w:val="28"/>
              </w:rPr>
            </w:pPr>
            <w:r w:rsidRPr="00F52447">
              <w:rPr>
                <w:rFonts w:ascii="仿宋_GB2312" w:eastAsia="仿宋_GB2312" w:hAnsi="仿宋_GB2312" w:cs="仿宋_GB2312" w:hint="eastAsia"/>
                <w:b/>
                <w:color w:val="081428" w:themeColor="background1" w:themeShade="1A"/>
                <w:sz w:val="28"/>
                <w:szCs w:val="28"/>
              </w:rPr>
              <w:t>↓</w:t>
            </w:r>
            <w:r w:rsidR="00A85186" w:rsidRPr="00F52447">
              <w:rPr>
                <w:rFonts w:ascii="仿宋_GB2312" w:eastAsia="仿宋_GB2312" w:hint="eastAsia"/>
                <w:sz w:val="28"/>
                <w:szCs w:val="28"/>
              </w:rPr>
              <w:t>8.69%</w:t>
            </w:r>
          </w:p>
        </w:tc>
      </w:tr>
      <w:tr w:rsidR="00372679" w:rsidTr="00F52447">
        <w:tc>
          <w:tcPr>
            <w:tcW w:w="1384" w:type="dxa"/>
            <w:shd w:val="clear" w:color="auto" w:fill="B8CCE4" w:themeFill="accent1" w:themeFillTint="66"/>
            <w:vAlign w:val="center"/>
          </w:tcPr>
          <w:p w:rsidR="00372679" w:rsidRDefault="00372679" w:rsidP="00372679">
            <w:pPr>
              <w:jc w:val="center"/>
              <w:rPr>
                <w:rFonts w:ascii="仿宋_GB2312" w:eastAsia="仿宋_GB2312"/>
                <w:sz w:val="28"/>
                <w:szCs w:val="28"/>
              </w:rPr>
            </w:pPr>
            <w:r>
              <w:rPr>
                <w:rFonts w:ascii="仿宋_GB2312" w:eastAsia="仿宋_GB2312" w:hint="eastAsia"/>
                <w:sz w:val="28"/>
                <w:szCs w:val="28"/>
              </w:rPr>
              <w:t>2020年</w:t>
            </w:r>
          </w:p>
        </w:tc>
        <w:tc>
          <w:tcPr>
            <w:tcW w:w="1701" w:type="dxa"/>
            <w:shd w:val="clear" w:color="auto" w:fill="B8CCE4" w:themeFill="accent1" w:themeFillTint="66"/>
            <w:vAlign w:val="center"/>
          </w:tcPr>
          <w:p w:rsidR="00372679" w:rsidRDefault="00372679" w:rsidP="00372679">
            <w:pPr>
              <w:jc w:val="center"/>
              <w:rPr>
                <w:rFonts w:ascii="仿宋_GB2312" w:eastAsia="仿宋_GB2312"/>
                <w:sz w:val="28"/>
                <w:szCs w:val="28"/>
              </w:rPr>
            </w:pPr>
            <w:r>
              <w:rPr>
                <w:rFonts w:ascii="仿宋_GB2312" w:eastAsia="仿宋_GB2312" w:hint="eastAsia"/>
                <w:sz w:val="28"/>
                <w:szCs w:val="28"/>
              </w:rPr>
              <w:t>550873</w:t>
            </w:r>
          </w:p>
        </w:tc>
        <w:tc>
          <w:tcPr>
            <w:tcW w:w="2268" w:type="dxa"/>
            <w:shd w:val="clear" w:color="auto" w:fill="B8CCE4" w:themeFill="accent1" w:themeFillTint="66"/>
            <w:vAlign w:val="center"/>
          </w:tcPr>
          <w:p w:rsidR="00372679" w:rsidRDefault="00372679" w:rsidP="00372679">
            <w:pPr>
              <w:jc w:val="center"/>
              <w:rPr>
                <w:rFonts w:ascii="仿宋_GB2312" w:eastAsia="仿宋_GB2312"/>
                <w:sz w:val="28"/>
                <w:szCs w:val="28"/>
              </w:rPr>
            </w:pPr>
            <w:r>
              <w:rPr>
                <w:rFonts w:ascii="仿宋_GB2312" w:eastAsia="仿宋_GB2312" w:hint="eastAsia"/>
                <w:sz w:val="28"/>
                <w:szCs w:val="28"/>
              </w:rPr>
              <w:t>27.98%</w:t>
            </w:r>
          </w:p>
        </w:tc>
        <w:tc>
          <w:tcPr>
            <w:tcW w:w="1464" w:type="dxa"/>
            <w:shd w:val="clear" w:color="auto" w:fill="B8CCE4" w:themeFill="accent1" w:themeFillTint="66"/>
            <w:vAlign w:val="center"/>
          </w:tcPr>
          <w:p w:rsidR="00372679" w:rsidRDefault="00A85186" w:rsidP="00372679">
            <w:pPr>
              <w:jc w:val="center"/>
              <w:rPr>
                <w:rFonts w:ascii="仿宋_GB2312" w:eastAsia="仿宋_GB2312"/>
                <w:sz w:val="28"/>
                <w:szCs w:val="28"/>
              </w:rPr>
            </w:pPr>
            <w:r>
              <w:rPr>
                <w:rFonts w:ascii="仿宋_GB2312" w:eastAsia="仿宋_GB2312" w:hint="eastAsia"/>
                <w:sz w:val="28"/>
                <w:szCs w:val="28"/>
              </w:rPr>
              <w:t>206809</w:t>
            </w:r>
          </w:p>
        </w:tc>
        <w:tc>
          <w:tcPr>
            <w:tcW w:w="1705" w:type="dxa"/>
            <w:shd w:val="clear" w:color="auto" w:fill="B8CCE4" w:themeFill="accent1" w:themeFillTint="66"/>
            <w:vAlign w:val="center"/>
          </w:tcPr>
          <w:p w:rsidR="00372679" w:rsidRDefault="00FE171F" w:rsidP="00F52447">
            <w:pPr>
              <w:jc w:val="center"/>
              <w:rPr>
                <w:rFonts w:ascii="仿宋_GB2312" w:eastAsia="仿宋_GB2312"/>
                <w:sz w:val="28"/>
                <w:szCs w:val="28"/>
              </w:rPr>
            </w:pPr>
            <w:r w:rsidRPr="00215D4D">
              <w:rPr>
                <w:rFonts w:ascii="仿宋_GB2312" w:eastAsia="仿宋_GB2312" w:hAnsi="仿宋_GB2312" w:cs="仿宋_GB2312" w:hint="eastAsia"/>
                <w:b/>
                <w:color w:val="081428" w:themeColor="background1" w:themeShade="1A"/>
                <w:sz w:val="28"/>
                <w:szCs w:val="28"/>
              </w:rPr>
              <w:t>↓</w:t>
            </w:r>
            <w:r w:rsidR="00A85186">
              <w:rPr>
                <w:rFonts w:ascii="仿宋_GB2312" w:eastAsia="仿宋_GB2312" w:hint="eastAsia"/>
                <w:sz w:val="28"/>
                <w:szCs w:val="28"/>
              </w:rPr>
              <w:t>20.30%</w:t>
            </w:r>
          </w:p>
        </w:tc>
      </w:tr>
    </w:tbl>
    <w:p w:rsidR="00372679" w:rsidRDefault="00372679" w:rsidP="00372679">
      <w:pPr>
        <w:rPr>
          <w:rFonts w:ascii="仿宋_GB2312" w:eastAsia="仿宋_GB2312"/>
          <w:sz w:val="28"/>
          <w:szCs w:val="28"/>
        </w:rPr>
      </w:pPr>
    </w:p>
    <w:p w:rsidR="00A85186" w:rsidRDefault="00476ED6" w:rsidP="00372679">
      <w:pPr>
        <w:rPr>
          <w:rFonts w:ascii="仿宋_GB2312" w:eastAsia="仿宋_GB2312"/>
          <w:sz w:val="28"/>
          <w:szCs w:val="28"/>
        </w:rPr>
      </w:pPr>
      <w:r>
        <w:rPr>
          <w:rFonts w:ascii="仿宋_GB2312" w:eastAsia="仿宋_GB2312"/>
          <w:noProof/>
          <w:sz w:val="28"/>
          <w:szCs w:val="28"/>
        </w:rPr>
        <w:lastRenderedPageBreak/>
        <w:drawing>
          <wp:inline distT="0" distB="0" distL="0" distR="0">
            <wp:extent cx="5274733" cy="4165600"/>
            <wp:effectExtent l="0" t="0" r="21590" b="2540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4277F" w:rsidRPr="00917FA1" w:rsidRDefault="0064277F" w:rsidP="0064277F">
      <w:pPr>
        <w:ind w:firstLine="564"/>
        <w:rPr>
          <w:rFonts w:ascii="仿宋_GB2312" w:eastAsia="仿宋_GB2312"/>
          <w:b/>
          <w:sz w:val="28"/>
          <w:szCs w:val="28"/>
        </w:rPr>
      </w:pPr>
      <w:r w:rsidRPr="00917FA1">
        <w:rPr>
          <w:rFonts w:ascii="仿宋_GB2312" w:eastAsia="仿宋_GB2312" w:hint="eastAsia"/>
          <w:b/>
          <w:sz w:val="28"/>
          <w:szCs w:val="28"/>
        </w:rPr>
        <w:t>（四）区域分布情况</w:t>
      </w:r>
    </w:p>
    <w:p w:rsidR="0064277F" w:rsidRPr="00917FA1" w:rsidRDefault="005746D0" w:rsidP="00560E41">
      <w:pPr>
        <w:ind w:firstLineChars="200" w:firstLine="560"/>
        <w:rPr>
          <w:rFonts w:ascii="仿宋_GB2312" w:eastAsia="仿宋_GB2312"/>
          <w:sz w:val="28"/>
          <w:szCs w:val="28"/>
        </w:rPr>
      </w:pPr>
      <w:r>
        <w:rPr>
          <w:rFonts w:ascii="仿宋_GB2312" w:eastAsia="仿宋_GB2312" w:hint="eastAsia"/>
          <w:sz w:val="28"/>
          <w:szCs w:val="28"/>
        </w:rPr>
        <w:t>从投诉举报</w:t>
      </w:r>
      <w:r w:rsidR="00917FA1">
        <w:rPr>
          <w:rFonts w:ascii="仿宋_GB2312" w:eastAsia="仿宋_GB2312" w:hint="eastAsia"/>
          <w:sz w:val="28"/>
          <w:szCs w:val="28"/>
        </w:rPr>
        <w:t>的地区来看，投诉举报量较大的区（县、市）主要有</w:t>
      </w:r>
      <w:r w:rsidR="00236C72">
        <w:rPr>
          <w:rFonts w:ascii="仿宋_GB2312" w:eastAsia="仿宋_GB2312" w:hint="eastAsia"/>
          <w:sz w:val="28"/>
          <w:szCs w:val="28"/>
        </w:rPr>
        <w:t>（前五）</w:t>
      </w:r>
      <w:r w:rsidR="00917FA1">
        <w:rPr>
          <w:rFonts w:ascii="仿宋_GB2312" w:eastAsia="仿宋_GB2312" w:hint="eastAsia"/>
          <w:sz w:val="28"/>
          <w:szCs w:val="28"/>
        </w:rPr>
        <w:t>：余杭</w:t>
      </w:r>
      <w:r w:rsidR="00560E41">
        <w:rPr>
          <w:rFonts w:ascii="仿宋_GB2312" w:eastAsia="仿宋_GB2312" w:hint="eastAsia"/>
          <w:sz w:val="28"/>
          <w:szCs w:val="28"/>
        </w:rPr>
        <w:t>298286</w:t>
      </w:r>
      <w:r w:rsidR="00917FA1">
        <w:rPr>
          <w:rFonts w:ascii="仿宋_GB2312" w:eastAsia="仿宋_GB2312" w:hint="eastAsia"/>
          <w:sz w:val="28"/>
          <w:szCs w:val="28"/>
        </w:rPr>
        <w:t>件、</w:t>
      </w:r>
      <w:r w:rsidR="00560E41">
        <w:rPr>
          <w:rFonts w:ascii="仿宋_GB2312" w:eastAsia="仿宋_GB2312" w:hint="eastAsia"/>
          <w:sz w:val="28"/>
          <w:szCs w:val="28"/>
        </w:rPr>
        <w:t>滨江46580件、</w:t>
      </w:r>
      <w:r w:rsidR="00917FA1">
        <w:rPr>
          <w:rFonts w:ascii="仿宋_GB2312" w:eastAsia="仿宋_GB2312" w:hint="eastAsia"/>
          <w:sz w:val="28"/>
          <w:szCs w:val="28"/>
        </w:rPr>
        <w:t>西湖</w:t>
      </w:r>
      <w:r w:rsidR="00560E41">
        <w:rPr>
          <w:rFonts w:ascii="仿宋_GB2312" w:eastAsia="仿宋_GB2312" w:hint="eastAsia"/>
          <w:sz w:val="28"/>
          <w:szCs w:val="28"/>
        </w:rPr>
        <w:t>42314</w:t>
      </w:r>
      <w:r w:rsidR="00917FA1">
        <w:rPr>
          <w:rFonts w:ascii="仿宋_GB2312" w:eastAsia="仿宋_GB2312" w:hint="eastAsia"/>
          <w:sz w:val="28"/>
          <w:szCs w:val="28"/>
        </w:rPr>
        <w:t>件、江干</w:t>
      </w:r>
      <w:r w:rsidR="00560E41">
        <w:rPr>
          <w:rFonts w:ascii="仿宋_GB2312" w:eastAsia="仿宋_GB2312" w:hint="eastAsia"/>
          <w:sz w:val="28"/>
          <w:szCs w:val="28"/>
        </w:rPr>
        <w:t>33713</w:t>
      </w:r>
      <w:r w:rsidR="00917FA1">
        <w:rPr>
          <w:rFonts w:ascii="仿宋_GB2312" w:eastAsia="仿宋_GB2312" w:hint="eastAsia"/>
          <w:sz w:val="28"/>
          <w:szCs w:val="28"/>
        </w:rPr>
        <w:t>件、萧山</w:t>
      </w:r>
      <w:r w:rsidR="00560E41">
        <w:rPr>
          <w:rFonts w:ascii="仿宋_GB2312" w:eastAsia="仿宋_GB2312" w:hint="eastAsia"/>
          <w:sz w:val="28"/>
          <w:szCs w:val="28"/>
        </w:rPr>
        <w:t>31636</w:t>
      </w:r>
      <w:r w:rsidR="00917FA1">
        <w:rPr>
          <w:rFonts w:ascii="仿宋_GB2312" w:eastAsia="仿宋_GB2312" w:hint="eastAsia"/>
          <w:sz w:val="28"/>
          <w:szCs w:val="28"/>
        </w:rPr>
        <w:t>件。增长较快的区（县、市）为</w:t>
      </w:r>
      <w:r w:rsidR="00236C72">
        <w:rPr>
          <w:rFonts w:ascii="仿宋_GB2312" w:eastAsia="仿宋_GB2312" w:hint="eastAsia"/>
          <w:sz w:val="28"/>
          <w:szCs w:val="28"/>
        </w:rPr>
        <w:t>（前五）：建德（增长99.87%）、</w:t>
      </w:r>
      <w:r w:rsidR="00917FA1">
        <w:rPr>
          <w:rFonts w:ascii="仿宋_GB2312" w:eastAsia="仿宋_GB2312" w:hint="eastAsia"/>
          <w:sz w:val="28"/>
          <w:szCs w:val="28"/>
        </w:rPr>
        <w:t>上城</w:t>
      </w:r>
      <w:r w:rsidR="00560E41">
        <w:rPr>
          <w:rFonts w:ascii="仿宋_GB2312" w:eastAsia="仿宋_GB2312" w:hint="eastAsia"/>
          <w:sz w:val="28"/>
          <w:szCs w:val="28"/>
        </w:rPr>
        <w:t>（增长85.80</w:t>
      </w:r>
      <w:r w:rsidR="00917FA1">
        <w:rPr>
          <w:rFonts w:ascii="仿宋_GB2312" w:eastAsia="仿宋_GB2312" w:hint="eastAsia"/>
          <w:sz w:val="28"/>
          <w:szCs w:val="28"/>
        </w:rPr>
        <w:t>%）、</w:t>
      </w:r>
      <w:r w:rsidR="00236C72">
        <w:rPr>
          <w:rFonts w:ascii="仿宋_GB2312" w:eastAsia="仿宋_GB2312" w:hint="eastAsia"/>
          <w:sz w:val="28"/>
          <w:szCs w:val="28"/>
        </w:rPr>
        <w:t>桐庐（增长48.51%）、江干（增长40.18%）、</w:t>
      </w:r>
      <w:r w:rsidR="00917FA1">
        <w:rPr>
          <w:rFonts w:ascii="仿宋_GB2312" w:eastAsia="仿宋_GB2312" w:hint="eastAsia"/>
          <w:sz w:val="28"/>
          <w:szCs w:val="28"/>
        </w:rPr>
        <w:t>景区（增长38.56%）。</w:t>
      </w:r>
    </w:p>
    <w:tbl>
      <w:tblPr>
        <w:tblW w:w="836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418"/>
        <w:gridCol w:w="1984"/>
        <w:gridCol w:w="2127"/>
        <w:gridCol w:w="1701"/>
      </w:tblGrid>
      <w:tr w:rsidR="005746D0" w:rsidRPr="00AC1FED" w:rsidTr="00560E41">
        <w:trPr>
          <w:trHeight w:val="285"/>
        </w:trPr>
        <w:tc>
          <w:tcPr>
            <w:tcW w:w="1134" w:type="dxa"/>
            <w:shd w:val="clear" w:color="auto" w:fill="17365D" w:themeFill="text2" w:themeFillShade="BF"/>
            <w:tcMar>
              <w:top w:w="15" w:type="dxa"/>
              <w:left w:w="15" w:type="dxa"/>
              <w:right w:w="15" w:type="dxa"/>
            </w:tcMar>
            <w:vAlign w:val="center"/>
          </w:tcPr>
          <w:p w:rsidR="005746D0" w:rsidRPr="00AC1FED" w:rsidRDefault="005746D0" w:rsidP="005746D0">
            <w:pPr>
              <w:jc w:val="center"/>
              <w:rPr>
                <w:rFonts w:ascii="仿宋_GB2312" w:eastAsia="仿宋_GB2312" w:hAnsi="仿宋_GB2312" w:cs="仿宋_GB2312"/>
                <w:sz w:val="28"/>
                <w:szCs w:val="28"/>
              </w:rPr>
            </w:pPr>
            <w:r w:rsidRPr="00AC1FED">
              <w:rPr>
                <w:rFonts w:ascii="仿宋_GB2312" w:eastAsia="仿宋_GB2312" w:hAnsi="仿宋_GB2312" w:cs="仿宋_GB2312" w:hint="eastAsia"/>
                <w:sz w:val="28"/>
                <w:szCs w:val="28"/>
              </w:rPr>
              <w:t>序号</w:t>
            </w:r>
          </w:p>
        </w:tc>
        <w:tc>
          <w:tcPr>
            <w:tcW w:w="1418" w:type="dxa"/>
            <w:shd w:val="clear" w:color="auto" w:fill="17365D" w:themeFill="text2" w:themeFillShade="BF"/>
            <w:tcMar>
              <w:top w:w="15" w:type="dxa"/>
              <w:left w:w="15" w:type="dxa"/>
              <w:right w:w="15" w:type="dxa"/>
            </w:tcMar>
            <w:vAlign w:val="center"/>
          </w:tcPr>
          <w:p w:rsidR="005746D0" w:rsidRPr="00AC1FED" w:rsidRDefault="005746D0" w:rsidP="005746D0">
            <w:pPr>
              <w:jc w:val="center"/>
              <w:rPr>
                <w:rFonts w:ascii="仿宋_GB2312" w:eastAsia="仿宋_GB2312" w:hAnsi="仿宋_GB2312" w:cs="仿宋_GB2312"/>
                <w:sz w:val="28"/>
                <w:szCs w:val="28"/>
              </w:rPr>
            </w:pPr>
            <w:r w:rsidRPr="00AC1FED">
              <w:rPr>
                <w:rFonts w:ascii="仿宋_GB2312" w:eastAsia="仿宋_GB2312" w:hAnsi="仿宋_GB2312" w:cs="仿宋_GB2312" w:hint="eastAsia"/>
                <w:sz w:val="28"/>
                <w:szCs w:val="28"/>
              </w:rPr>
              <w:t>区（县、市）</w:t>
            </w:r>
          </w:p>
        </w:tc>
        <w:tc>
          <w:tcPr>
            <w:tcW w:w="1984" w:type="dxa"/>
            <w:shd w:val="clear" w:color="auto" w:fill="17365D" w:themeFill="text2" w:themeFillShade="BF"/>
            <w:tcMar>
              <w:top w:w="15" w:type="dxa"/>
              <w:left w:w="15" w:type="dxa"/>
              <w:right w:w="15" w:type="dxa"/>
            </w:tcMar>
            <w:vAlign w:val="center"/>
          </w:tcPr>
          <w:p w:rsidR="005746D0" w:rsidRPr="00AC1FED" w:rsidRDefault="005746D0" w:rsidP="005746D0">
            <w:pPr>
              <w:jc w:val="center"/>
              <w:rPr>
                <w:rFonts w:ascii="仿宋_GB2312" w:eastAsia="仿宋_GB2312" w:hAnsi="仿宋_GB2312" w:cs="仿宋_GB2312"/>
                <w:sz w:val="28"/>
                <w:szCs w:val="28"/>
              </w:rPr>
            </w:pPr>
            <w:r w:rsidRPr="00AC1FED">
              <w:rPr>
                <w:rFonts w:ascii="仿宋_GB2312" w:eastAsia="仿宋_GB2312" w:hAnsi="仿宋_GB2312" w:cs="仿宋_GB2312" w:hint="eastAsia"/>
                <w:sz w:val="28"/>
                <w:szCs w:val="28"/>
              </w:rPr>
              <w:t>2020年</w:t>
            </w:r>
          </w:p>
        </w:tc>
        <w:tc>
          <w:tcPr>
            <w:tcW w:w="2127" w:type="dxa"/>
            <w:shd w:val="clear" w:color="auto" w:fill="17365D" w:themeFill="text2" w:themeFillShade="BF"/>
            <w:tcMar>
              <w:top w:w="15" w:type="dxa"/>
              <w:left w:w="15" w:type="dxa"/>
              <w:right w:w="15" w:type="dxa"/>
            </w:tcMar>
            <w:vAlign w:val="center"/>
          </w:tcPr>
          <w:p w:rsidR="005746D0" w:rsidRPr="00AC1FED" w:rsidRDefault="005746D0" w:rsidP="005746D0">
            <w:pPr>
              <w:jc w:val="center"/>
              <w:rPr>
                <w:rFonts w:ascii="仿宋_GB2312" w:eastAsia="仿宋_GB2312" w:hAnsi="仿宋_GB2312" w:cs="仿宋_GB2312"/>
                <w:sz w:val="28"/>
                <w:szCs w:val="28"/>
              </w:rPr>
            </w:pPr>
            <w:r w:rsidRPr="00AC1FED">
              <w:rPr>
                <w:rFonts w:ascii="仿宋_GB2312" w:eastAsia="仿宋_GB2312" w:hAnsi="仿宋_GB2312" w:cs="仿宋_GB2312" w:hint="eastAsia"/>
                <w:sz w:val="28"/>
                <w:szCs w:val="28"/>
              </w:rPr>
              <w:t>2019年</w:t>
            </w:r>
          </w:p>
        </w:tc>
        <w:tc>
          <w:tcPr>
            <w:tcW w:w="1701" w:type="dxa"/>
            <w:shd w:val="clear" w:color="auto" w:fill="17365D" w:themeFill="text2" w:themeFillShade="BF"/>
            <w:tcMar>
              <w:top w:w="15" w:type="dxa"/>
              <w:left w:w="15" w:type="dxa"/>
              <w:right w:w="15" w:type="dxa"/>
            </w:tcMar>
            <w:vAlign w:val="center"/>
          </w:tcPr>
          <w:p w:rsidR="005746D0" w:rsidRPr="00AC1FED" w:rsidRDefault="005746D0" w:rsidP="005746D0">
            <w:pPr>
              <w:jc w:val="center"/>
              <w:rPr>
                <w:rFonts w:ascii="仿宋_GB2312" w:eastAsia="仿宋_GB2312" w:hAnsi="仿宋_GB2312" w:cs="仿宋_GB2312"/>
                <w:sz w:val="28"/>
                <w:szCs w:val="28"/>
              </w:rPr>
            </w:pPr>
            <w:r w:rsidRPr="00AC1FED">
              <w:rPr>
                <w:rFonts w:ascii="仿宋_GB2312" w:eastAsia="仿宋_GB2312" w:hAnsi="仿宋_GB2312" w:cs="仿宋_GB2312" w:hint="eastAsia"/>
                <w:sz w:val="28"/>
                <w:szCs w:val="28"/>
              </w:rPr>
              <w:t>同比</w:t>
            </w:r>
          </w:p>
        </w:tc>
      </w:tr>
      <w:tr w:rsidR="005746D0" w:rsidRPr="00AC1FED" w:rsidTr="00560E41">
        <w:trPr>
          <w:trHeight w:val="285"/>
        </w:trPr>
        <w:tc>
          <w:tcPr>
            <w:tcW w:w="1134" w:type="dxa"/>
            <w:shd w:val="clear" w:color="auto" w:fill="B8CCE4" w:themeFill="accent1" w:themeFillTint="66"/>
            <w:tcMar>
              <w:top w:w="15" w:type="dxa"/>
              <w:left w:w="15" w:type="dxa"/>
              <w:right w:w="15" w:type="dxa"/>
            </w:tcMar>
            <w:vAlign w:val="center"/>
          </w:tcPr>
          <w:p w:rsidR="005746D0" w:rsidRPr="00AC1FED" w:rsidRDefault="005746D0" w:rsidP="005746D0">
            <w:pPr>
              <w:jc w:val="center"/>
              <w:rPr>
                <w:rFonts w:ascii="仿宋_GB2312" w:eastAsia="仿宋_GB2312" w:hAnsi="仿宋_GB2312" w:cs="仿宋_GB2312"/>
                <w:sz w:val="28"/>
                <w:szCs w:val="28"/>
              </w:rPr>
            </w:pPr>
            <w:r w:rsidRPr="00AC1FED">
              <w:rPr>
                <w:rFonts w:ascii="仿宋_GB2312" w:eastAsia="仿宋_GB2312" w:hAnsi="仿宋_GB2312" w:cs="仿宋_GB2312" w:hint="eastAsia"/>
                <w:sz w:val="28"/>
                <w:szCs w:val="28"/>
              </w:rPr>
              <w:t>1</w:t>
            </w:r>
          </w:p>
        </w:tc>
        <w:tc>
          <w:tcPr>
            <w:tcW w:w="1418" w:type="dxa"/>
            <w:shd w:val="clear" w:color="auto" w:fill="B8CCE4" w:themeFill="accent1" w:themeFillTint="66"/>
            <w:tcMar>
              <w:top w:w="15" w:type="dxa"/>
              <w:left w:w="15" w:type="dxa"/>
              <w:right w:w="15" w:type="dxa"/>
            </w:tcMar>
            <w:vAlign w:val="center"/>
          </w:tcPr>
          <w:p w:rsidR="005746D0" w:rsidRPr="00AC1FED" w:rsidRDefault="005746D0" w:rsidP="005746D0">
            <w:pPr>
              <w:jc w:val="center"/>
              <w:rPr>
                <w:rFonts w:ascii="仿宋_GB2312" w:eastAsia="仿宋_GB2312" w:hAnsi="仿宋_GB2312" w:cs="仿宋_GB2312"/>
                <w:sz w:val="28"/>
                <w:szCs w:val="28"/>
              </w:rPr>
            </w:pPr>
            <w:r w:rsidRPr="00AC1FED">
              <w:rPr>
                <w:rFonts w:ascii="仿宋_GB2312" w:eastAsia="仿宋_GB2312" w:hAnsi="仿宋_GB2312" w:cs="仿宋_GB2312" w:hint="eastAsia"/>
                <w:sz w:val="28"/>
                <w:szCs w:val="28"/>
              </w:rPr>
              <w:t>上城</w:t>
            </w:r>
          </w:p>
        </w:tc>
        <w:tc>
          <w:tcPr>
            <w:tcW w:w="1984" w:type="dxa"/>
            <w:shd w:val="clear" w:color="auto" w:fill="B8CCE4" w:themeFill="accent1" w:themeFillTint="66"/>
            <w:tcMar>
              <w:top w:w="15" w:type="dxa"/>
              <w:left w:w="15" w:type="dxa"/>
              <w:right w:w="15" w:type="dxa"/>
            </w:tcMar>
            <w:vAlign w:val="center"/>
          </w:tcPr>
          <w:p w:rsidR="005746D0" w:rsidRPr="00AC1FED" w:rsidRDefault="00AC1FED" w:rsidP="005746D0">
            <w:pPr>
              <w:jc w:val="center"/>
              <w:rPr>
                <w:rFonts w:ascii="宋体" w:eastAsia="宋体" w:hAnsi="宋体" w:cs="宋体"/>
                <w:sz w:val="28"/>
                <w:szCs w:val="28"/>
              </w:rPr>
            </w:pPr>
            <w:r>
              <w:rPr>
                <w:rFonts w:ascii="宋体" w:eastAsia="宋体" w:hAnsi="宋体" w:cs="宋体" w:hint="eastAsia"/>
                <w:sz w:val="28"/>
                <w:szCs w:val="28"/>
              </w:rPr>
              <w:t>17101</w:t>
            </w:r>
          </w:p>
        </w:tc>
        <w:tc>
          <w:tcPr>
            <w:tcW w:w="2127" w:type="dxa"/>
            <w:shd w:val="clear" w:color="auto" w:fill="B8CCE4" w:themeFill="accent1" w:themeFillTint="66"/>
            <w:tcMar>
              <w:top w:w="15" w:type="dxa"/>
              <w:left w:w="15" w:type="dxa"/>
              <w:right w:w="15" w:type="dxa"/>
            </w:tcMar>
            <w:vAlign w:val="center"/>
          </w:tcPr>
          <w:p w:rsidR="005746D0" w:rsidRPr="00AC1FED" w:rsidRDefault="00AC1FED" w:rsidP="005746D0">
            <w:pPr>
              <w:jc w:val="center"/>
              <w:rPr>
                <w:rFonts w:ascii="宋体" w:eastAsia="宋体" w:hAnsi="宋体" w:cs="宋体"/>
                <w:sz w:val="28"/>
                <w:szCs w:val="28"/>
              </w:rPr>
            </w:pPr>
            <w:r>
              <w:rPr>
                <w:rFonts w:ascii="宋体" w:eastAsia="宋体" w:hAnsi="宋体" w:cs="宋体" w:hint="eastAsia"/>
                <w:sz w:val="28"/>
                <w:szCs w:val="28"/>
              </w:rPr>
              <w:t>9204</w:t>
            </w:r>
          </w:p>
        </w:tc>
        <w:tc>
          <w:tcPr>
            <w:tcW w:w="1701" w:type="dxa"/>
            <w:shd w:val="clear" w:color="auto" w:fill="B8CCE4" w:themeFill="accent1" w:themeFillTint="66"/>
            <w:tcMar>
              <w:top w:w="15" w:type="dxa"/>
              <w:left w:w="15" w:type="dxa"/>
              <w:right w:w="15" w:type="dxa"/>
            </w:tcMar>
            <w:vAlign w:val="center"/>
          </w:tcPr>
          <w:p w:rsidR="005746D0" w:rsidRPr="00AC1FED" w:rsidRDefault="00FE171F" w:rsidP="005746D0">
            <w:pPr>
              <w:jc w:val="center"/>
              <w:rPr>
                <w:rFonts w:ascii="宋体" w:eastAsia="宋体" w:hAnsi="宋体" w:cs="宋体"/>
                <w:sz w:val="28"/>
                <w:szCs w:val="28"/>
              </w:rPr>
            </w:pPr>
            <w:r w:rsidRPr="00215D4D">
              <w:rPr>
                <w:rFonts w:ascii="仿宋_GB2312" w:eastAsia="仿宋_GB2312" w:hAnsi="仿宋_GB2312" w:cs="仿宋_GB2312" w:hint="eastAsia"/>
                <w:b/>
                <w:color w:val="C00000"/>
                <w:sz w:val="28"/>
                <w:szCs w:val="28"/>
              </w:rPr>
              <w:t>↑</w:t>
            </w:r>
            <w:r w:rsidR="00560E41">
              <w:rPr>
                <w:rFonts w:ascii="宋体" w:eastAsia="宋体" w:hAnsi="宋体" w:cs="宋体" w:hint="eastAsia"/>
                <w:sz w:val="28"/>
                <w:szCs w:val="28"/>
              </w:rPr>
              <w:t>85.80</w:t>
            </w:r>
            <w:r w:rsidR="005746D0" w:rsidRPr="00AC1FED">
              <w:rPr>
                <w:rFonts w:ascii="宋体" w:eastAsia="宋体" w:hAnsi="宋体" w:cs="宋体" w:hint="eastAsia"/>
                <w:sz w:val="28"/>
                <w:szCs w:val="28"/>
              </w:rPr>
              <w:t>%</w:t>
            </w:r>
          </w:p>
        </w:tc>
      </w:tr>
      <w:tr w:rsidR="005746D0" w:rsidRPr="00AC1FED" w:rsidTr="00560E41">
        <w:trPr>
          <w:trHeight w:val="285"/>
        </w:trPr>
        <w:tc>
          <w:tcPr>
            <w:tcW w:w="1134" w:type="dxa"/>
            <w:tcMar>
              <w:top w:w="15" w:type="dxa"/>
              <w:left w:w="15" w:type="dxa"/>
              <w:right w:w="15" w:type="dxa"/>
            </w:tcMar>
            <w:vAlign w:val="center"/>
          </w:tcPr>
          <w:p w:rsidR="005746D0" w:rsidRPr="00AC1FED" w:rsidRDefault="005746D0" w:rsidP="005746D0">
            <w:pPr>
              <w:jc w:val="center"/>
              <w:rPr>
                <w:rFonts w:ascii="仿宋_GB2312" w:eastAsia="仿宋_GB2312" w:hAnsi="仿宋_GB2312" w:cs="仿宋_GB2312"/>
                <w:sz w:val="28"/>
                <w:szCs w:val="28"/>
              </w:rPr>
            </w:pPr>
            <w:r w:rsidRPr="00AC1FED">
              <w:rPr>
                <w:rFonts w:ascii="仿宋_GB2312" w:eastAsia="仿宋_GB2312" w:hAnsi="仿宋_GB2312" w:cs="仿宋_GB2312" w:hint="eastAsia"/>
                <w:sz w:val="28"/>
                <w:szCs w:val="28"/>
              </w:rPr>
              <w:t>2</w:t>
            </w:r>
          </w:p>
        </w:tc>
        <w:tc>
          <w:tcPr>
            <w:tcW w:w="1418" w:type="dxa"/>
            <w:tcMar>
              <w:top w:w="15" w:type="dxa"/>
              <w:left w:w="15" w:type="dxa"/>
              <w:right w:w="15" w:type="dxa"/>
            </w:tcMar>
            <w:vAlign w:val="center"/>
          </w:tcPr>
          <w:p w:rsidR="005746D0" w:rsidRPr="00AC1FED" w:rsidRDefault="005746D0" w:rsidP="005746D0">
            <w:pPr>
              <w:jc w:val="center"/>
              <w:rPr>
                <w:rFonts w:ascii="仿宋_GB2312" w:eastAsia="仿宋_GB2312" w:hAnsi="仿宋_GB2312" w:cs="仿宋_GB2312"/>
                <w:sz w:val="28"/>
                <w:szCs w:val="28"/>
              </w:rPr>
            </w:pPr>
            <w:r w:rsidRPr="00AC1FED">
              <w:rPr>
                <w:rFonts w:ascii="仿宋_GB2312" w:eastAsia="仿宋_GB2312" w:hAnsi="仿宋_GB2312" w:cs="仿宋_GB2312" w:hint="eastAsia"/>
                <w:sz w:val="28"/>
                <w:szCs w:val="28"/>
              </w:rPr>
              <w:t>下城</w:t>
            </w:r>
          </w:p>
        </w:tc>
        <w:tc>
          <w:tcPr>
            <w:tcW w:w="1984" w:type="dxa"/>
            <w:tcMar>
              <w:top w:w="15" w:type="dxa"/>
              <w:left w:w="15" w:type="dxa"/>
              <w:right w:w="15" w:type="dxa"/>
            </w:tcMar>
            <w:vAlign w:val="center"/>
          </w:tcPr>
          <w:p w:rsidR="005746D0" w:rsidRPr="00AC1FED" w:rsidRDefault="00AC1FED" w:rsidP="005746D0">
            <w:pPr>
              <w:jc w:val="center"/>
              <w:rPr>
                <w:rFonts w:ascii="宋体" w:eastAsia="宋体" w:hAnsi="宋体" w:cs="宋体"/>
                <w:sz w:val="28"/>
                <w:szCs w:val="28"/>
              </w:rPr>
            </w:pPr>
            <w:r>
              <w:rPr>
                <w:rFonts w:ascii="宋体" w:eastAsia="宋体" w:hAnsi="宋体" w:cs="宋体" w:hint="eastAsia"/>
                <w:sz w:val="28"/>
                <w:szCs w:val="28"/>
              </w:rPr>
              <w:t>18899</w:t>
            </w:r>
          </w:p>
        </w:tc>
        <w:tc>
          <w:tcPr>
            <w:tcW w:w="2127" w:type="dxa"/>
            <w:tcMar>
              <w:top w:w="15" w:type="dxa"/>
              <w:left w:w="15" w:type="dxa"/>
              <w:right w:w="15" w:type="dxa"/>
            </w:tcMar>
            <w:vAlign w:val="center"/>
          </w:tcPr>
          <w:p w:rsidR="005746D0" w:rsidRPr="00AC1FED" w:rsidRDefault="00AC1FED" w:rsidP="005746D0">
            <w:pPr>
              <w:jc w:val="center"/>
              <w:rPr>
                <w:rFonts w:ascii="宋体" w:eastAsia="宋体" w:hAnsi="宋体" w:cs="宋体"/>
                <w:sz w:val="28"/>
                <w:szCs w:val="28"/>
              </w:rPr>
            </w:pPr>
            <w:r>
              <w:rPr>
                <w:rFonts w:ascii="宋体" w:eastAsia="宋体" w:hAnsi="宋体" w:cs="宋体" w:hint="eastAsia"/>
                <w:sz w:val="28"/>
                <w:szCs w:val="28"/>
              </w:rPr>
              <w:t>17962</w:t>
            </w:r>
          </w:p>
        </w:tc>
        <w:tc>
          <w:tcPr>
            <w:tcW w:w="1701" w:type="dxa"/>
            <w:tcMar>
              <w:top w:w="15" w:type="dxa"/>
              <w:left w:w="15" w:type="dxa"/>
              <w:right w:w="15" w:type="dxa"/>
            </w:tcMar>
            <w:vAlign w:val="center"/>
          </w:tcPr>
          <w:p w:rsidR="005746D0" w:rsidRPr="00AC1FED" w:rsidRDefault="00FE171F" w:rsidP="005746D0">
            <w:pPr>
              <w:jc w:val="center"/>
              <w:rPr>
                <w:rFonts w:ascii="宋体" w:eastAsia="宋体" w:hAnsi="宋体" w:cs="宋体"/>
                <w:sz w:val="28"/>
                <w:szCs w:val="28"/>
              </w:rPr>
            </w:pPr>
            <w:r w:rsidRPr="00215D4D">
              <w:rPr>
                <w:rFonts w:ascii="仿宋_GB2312" w:eastAsia="仿宋_GB2312" w:hAnsi="仿宋_GB2312" w:cs="仿宋_GB2312" w:hint="eastAsia"/>
                <w:b/>
                <w:color w:val="C00000"/>
                <w:sz w:val="28"/>
                <w:szCs w:val="28"/>
              </w:rPr>
              <w:t>↑</w:t>
            </w:r>
            <w:r w:rsidR="00560E41">
              <w:rPr>
                <w:rFonts w:ascii="宋体" w:eastAsia="宋体" w:hAnsi="宋体" w:cs="宋体" w:hint="eastAsia"/>
                <w:sz w:val="28"/>
                <w:szCs w:val="28"/>
              </w:rPr>
              <w:t>5.22</w:t>
            </w:r>
            <w:r w:rsidR="005746D0" w:rsidRPr="00AC1FED">
              <w:rPr>
                <w:rFonts w:ascii="宋体" w:eastAsia="宋体" w:hAnsi="宋体" w:cs="宋体" w:hint="eastAsia"/>
                <w:sz w:val="28"/>
                <w:szCs w:val="28"/>
              </w:rPr>
              <w:t>%</w:t>
            </w:r>
          </w:p>
        </w:tc>
      </w:tr>
      <w:tr w:rsidR="005746D0" w:rsidRPr="00AC1FED" w:rsidTr="00560E41">
        <w:trPr>
          <w:trHeight w:val="285"/>
        </w:trPr>
        <w:tc>
          <w:tcPr>
            <w:tcW w:w="1134" w:type="dxa"/>
            <w:shd w:val="clear" w:color="auto" w:fill="B8CCE4" w:themeFill="accent1" w:themeFillTint="66"/>
            <w:tcMar>
              <w:top w:w="15" w:type="dxa"/>
              <w:left w:w="15" w:type="dxa"/>
              <w:right w:w="15" w:type="dxa"/>
            </w:tcMar>
            <w:vAlign w:val="center"/>
          </w:tcPr>
          <w:p w:rsidR="005746D0" w:rsidRPr="00AC1FED" w:rsidRDefault="005746D0" w:rsidP="005746D0">
            <w:pPr>
              <w:jc w:val="center"/>
              <w:rPr>
                <w:rFonts w:ascii="仿宋_GB2312" w:eastAsia="仿宋_GB2312" w:hAnsi="仿宋_GB2312" w:cs="仿宋_GB2312"/>
                <w:sz w:val="28"/>
                <w:szCs w:val="28"/>
              </w:rPr>
            </w:pPr>
            <w:r w:rsidRPr="00AC1FED">
              <w:rPr>
                <w:rFonts w:ascii="仿宋_GB2312" w:eastAsia="仿宋_GB2312" w:hAnsi="仿宋_GB2312" w:cs="仿宋_GB2312" w:hint="eastAsia"/>
                <w:sz w:val="28"/>
                <w:szCs w:val="28"/>
              </w:rPr>
              <w:t>3</w:t>
            </w:r>
          </w:p>
        </w:tc>
        <w:tc>
          <w:tcPr>
            <w:tcW w:w="1418" w:type="dxa"/>
            <w:shd w:val="clear" w:color="auto" w:fill="B8CCE4" w:themeFill="accent1" w:themeFillTint="66"/>
            <w:tcMar>
              <w:top w:w="15" w:type="dxa"/>
              <w:left w:w="15" w:type="dxa"/>
              <w:right w:w="15" w:type="dxa"/>
            </w:tcMar>
            <w:vAlign w:val="center"/>
          </w:tcPr>
          <w:p w:rsidR="005746D0" w:rsidRPr="00AC1FED" w:rsidRDefault="005746D0" w:rsidP="005746D0">
            <w:pPr>
              <w:jc w:val="center"/>
              <w:rPr>
                <w:rFonts w:ascii="仿宋_GB2312" w:eastAsia="仿宋_GB2312" w:hAnsi="仿宋_GB2312" w:cs="仿宋_GB2312"/>
                <w:sz w:val="28"/>
                <w:szCs w:val="28"/>
              </w:rPr>
            </w:pPr>
            <w:r w:rsidRPr="00AC1FED">
              <w:rPr>
                <w:rFonts w:ascii="仿宋_GB2312" w:eastAsia="仿宋_GB2312" w:hAnsi="仿宋_GB2312" w:cs="仿宋_GB2312" w:hint="eastAsia"/>
                <w:sz w:val="28"/>
                <w:szCs w:val="28"/>
              </w:rPr>
              <w:t>江干</w:t>
            </w:r>
          </w:p>
        </w:tc>
        <w:tc>
          <w:tcPr>
            <w:tcW w:w="1984" w:type="dxa"/>
            <w:shd w:val="clear" w:color="auto" w:fill="B8CCE4" w:themeFill="accent1" w:themeFillTint="66"/>
            <w:tcMar>
              <w:top w:w="15" w:type="dxa"/>
              <w:left w:w="15" w:type="dxa"/>
              <w:right w:w="15" w:type="dxa"/>
            </w:tcMar>
            <w:vAlign w:val="center"/>
          </w:tcPr>
          <w:p w:rsidR="005746D0" w:rsidRPr="00AC1FED" w:rsidRDefault="00AC1FED" w:rsidP="005746D0">
            <w:pPr>
              <w:jc w:val="center"/>
              <w:rPr>
                <w:rFonts w:ascii="宋体" w:eastAsia="宋体" w:hAnsi="宋体" w:cs="宋体"/>
                <w:sz w:val="28"/>
                <w:szCs w:val="28"/>
              </w:rPr>
            </w:pPr>
            <w:r>
              <w:rPr>
                <w:rFonts w:ascii="宋体" w:eastAsia="宋体" w:hAnsi="宋体" w:cs="宋体" w:hint="eastAsia"/>
                <w:sz w:val="28"/>
                <w:szCs w:val="28"/>
              </w:rPr>
              <w:t>33713</w:t>
            </w:r>
          </w:p>
        </w:tc>
        <w:tc>
          <w:tcPr>
            <w:tcW w:w="2127" w:type="dxa"/>
            <w:shd w:val="clear" w:color="auto" w:fill="B8CCE4" w:themeFill="accent1" w:themeFillTint="66"/>
            <w:tcMar>
              <w:top w:w="15" w:type="dxa"/>
              <w:left w:w="15" w:type="dxa"/>
              <w:right w:w="15" w:type="dxa"/>
            </w:tcMar>
            <w:vAlign w:val="center"/>
          </w:tcPr>
          <w:p w:rsidR="005746D0" w:rsidRPr="00AC1FED" w:rsidRDefault="00AC1FED" w:rsidP="005746D0">
            <w:pPr>
              <w:jc w:val="center"/>
              <w:rPr>
                <w:rFonts w:ascii="宋体" w:eastAsia="宋体" w:hAnsi="宋体" w:cs="宋体"/>
                <w:sz w:val="28"/>
                <w:szCs w:val="28"/>
              </w:rPr>
            </w:pPr>
            <w:r>
              <w:rPr>
                <w:rFonts w:ascii="宋体" w:eastAsia="宋体" w:hAnsi="宋体" w:cs="宋体" w:hint="eastAsia"/>
                <w:sz w:val="28"/>
                <w:szCs w:val="28"/>
              </w:rPr>
              <w:t>24050</w:t>
            </w:r>
          </w:p>
        </w:tc>
        <w:tc>
          <w:tcPr>
            <w:tcW w:w="1701" w:type="dxa"/>
            <w:shd w:val="clear" w:color="auto" w:fill="B8CCE4" w:themeFill="accent1" w:themeFillTint="66"/>
            <w:tcMar>
              <w:top w:w="15" w:type="dxa"/>
              <w:left w:w="15" w:type="dxa"/>
              <w:right w:w="15" w:type="dxa"/>
            </w:tcMar>
            <w:vAlign w:val="center"/>
          </w:tcPr>
          <w:p w:rsidR="005746D0" w:rsidRPr="00AC1FED" w:rsidRDefault="00FE171F" w:rsidP="005746D0">
            <w:pPr>
              <w:jc w:val="center"/>
              <w:rPr>
                <w:rFonts w:ascii="宋体" w:eastAsia="宋体" w:hAnsi="宋体" w:cs="宋体"/>
                <w:sz w:val="28"/>
                <w:szCs w:val="28"/>
              </w:rPr>
            </w:pPr>
            <w:r w:rsidRPr="00215D4D">
              <w:rPr>
                <w:rFonts w:ascii="仿宋_GB2312" w:eastAsia="仿宋_GB2312" w:hAnsi="仿宋_GB2312" w:cs="仿宋_GB2312" w:hint="eastAsia"/>
                <w:b/>
                <w:color w:val="C00000"/>
                <w:sz w:val="28"/>
                <w:szCs w:val="28"/>
              </w:rPr>
              <w:t>↑</w:t>
            </w:r>
            <w:r w:rsidR="00560E41">
              <w:rPr>
                <w:rFonts w:ascii="宋体" w:eastAsia="宋体" w:hAnsi="宋体" w:cs="宋体" w:hint="eastAsia"/>
                <w:sz w:val="28"/>
                <w:szCs w:val="28"/>
              </w:rPr>
              <w:t>40.18</w:t>
            </w:r>
            <w:r w:rsidR="005746D0" w:rsidRPr="00AC1FED">
              <w:rPr>
                <w:rFonts w:ascii="宋体" w:eastAsia="宋体" w:hAnsi="宋体" w:cs="宋体" w:hint="eastAsia"/>
                <w:sz w:val="28"/>
                <w:szCs w:val="28"/>
              </w:rPr>
              <w:t>%</w:t>
            </w:r>
          </w:p>
        </w:tc>
      </w:tr>
      <w:tr w:rsidR="005746D0" w:rsidRPr="00AC1FED" w:rsidTr="00560E41">
        <w:trPr>
          <w:trHeight w:val="285"/>
        </w:trPr>
        <w:tc>
          <w:tcPr>
            <w:tcW w:w="1134" w:type="dxa"/>
            <w:tcMar>
              <w:top w:w="15" w:type="dxa"/>
              <w:left w:w="15" w:type="dxa"/>
              <w:right w:w="15" w:type="dxa"/>
            </w:tcMar>
            <w:vAlign w:val="center"/>
          </w:tcPr>
          <w:p w:rsidR="005746D0" w:rsidRPr="00AC1FED" w:rsidRDefault="005746D0" w:rsidP="005746D0">
            <w:pPr>
              <w:jc w:val="center"/>
              <w:rPr>
                <w:rFonts w:ascii="仿宋_GB2312" w:eastAsia="仿宋_GB2312" w:hAnsi="仿宋_GB2312" w:cs="仿宋_GB2312"/>
                <w:sz w:val="28"/>
                <w:szCs w:val="28"/>
              </w:rPr>
            </w:pPr>
            <w:r w:rsidRPr="00AC1FED">
              <w:rPr>
                <w:rFonts w:ascii="仿宋_GB2312" w:eastAsia="仿宋_GB2312" w:hAnsi="仿宋_GB2312" w:cs="仿宋_GB2312" w:hint="eastAsia"/>
                <w:sz w:val="28"/>
                <w:szCs w:val="28"/>
              </w:rPr>
              <w:t>4</w:t>
            </w:r>
          </w:p>
        </w:tc>
        <w:tc>
          <w:tcPr>
            <w:tcW w:w="1418" w:type="dxa"/>
            <w:tcMar>
              <w:top w:w="15" w:type="dxa"/>
              <w:left w:w="15" w:type="dxa"/>
              <w:right w:w="15" w:type="dxa"/>
            </w:tcMar>
            <w:vAlign w:val="center"/>
          </w:tcPr>
          <w:p w:rsidR="005746D0" w:rsidRPr="00AC1FED" w:rsidRDefault="005746D0" w:rsidP="005746D0">
            <w:pPr>
              <w:jc w:val="center"/>
              <w:rPr>
                <w:rFonts w:ascii="仿宋_GB2312" w:eastAsia="仿宋_GB2312" w:hAnsi="仿宋_GB2312" w:cs="仿宋_GB2312"/>
                <w:sz w:val="28"/>
                <w:szCs w:val="28"/>
              </w:rPr>
            </w:pPr>
            <w:r w:rsidRPr="00AC1FED">
              <w:rPr>
                <w:rFonts w:ascii="仿宋_GB2312" w:eastAsia="仿宋_GB2312" w:hAnsi="仿宋_GB2312" w:cs="仿宋_GB2312" w:hint="eastAsia"/>
                <w:sz w:val="28"/>
                <w:szCs w:val="28"/>
              </w:rPr>
              <w:t>拱</w:t>
            </w:r>
            <w:proofErr w:type="gramStart"/>
            <w:r w:rsidRPr="00AC1FED">
              <w:rPr>
                <w:rFonts w:ascii="仿宋_GB2312" w:eastAsia="仿宋_GB2312" w:hAnsi="仿宋_GB2312" w:cs="仿宋_GB2312" w:hint="eastAsia"/>
                <w:sz w:val="28"/>
                <w:szCs w:val="28"/>
              </w:rPr>
              <w:t>墅</w:t>
            </w:r>
            <w:proofErr w:type="gramEnd"/>
          </w:p>
        </w:tc>
        <w:tc>
          <w:tcPr>
            <w:tcW w:w="1984" w:type="dxa"/>
            <w:tcMar>
              <w:top w:w="15" w:type="dxa"/>
              <w:left w:w="15" w:type="dxa"/>
              <w:right w:w="15" w:type="dxa"/>
            </w:tcMar>
            <w:vAlign w:val="center"/>
          </w:tcPr>
          <w:p w:rsidR="005746D0" w:rsidRPr="00AC1FED" w:rsidRDefault="00AC1FED" w:rsidP="005746D0">
            <w:pPr>
              <w:jc w:val="center"/>
              <w:rPr>
                <w:rFonts w:ascii="宋体" w:eastAsia="宋体" w:hAnsi="宋体" w:cs="宋体"/>
                <w:sz w:val="28"/>
                <w:szCs w:val="28"/>
              </w:rPr>
            </w:pPr>
            <w:r>
              <w:rPr>
                <w:rFonts w:ascii="宋体" w:eastAsia="宋体" w:hAnsi="宋体" w:cs="宋体" w:hint="eastAsia"/>
                <w:sz w:val="28"/>
                <w:szCs w:val="28"/>
              </w:rPr>
              <w:t>20018</w:t>
            </w:r>
          </w:p>
        </w:tc>
        <w:tc>
          <w:tcPr>
            <w:tcW w:w="2127" w:type="dxa"/>
            <w:tcMar>
              <w:top w:w="15" w:type="dxa"/>
              <w:left w:w="15" w:type="dxa"/>
              <w:right w:w="15" w:type="dxa"/>
            </w:tcMar>
            <w:vAlign w:val="center"/>
          </w:tcPr>
          <w:p w:rsidR="005746D0" w:rsidRPr="00AC1FED" w:rsidRDefault="00AC1FED" w:rsidP="005746D0">
            <w:pPr>
              <w:jc w:val="center"/>
              <w:rPr>
                <w:rFonts w:ascii="宋体" w:eastAsia="宋体" w:hAnsi="宋体" w:cs="宋体"/>
                <w:sz w:val="28"/>
                <w:szCs w:val="28"/>
              </w:rPr>
            </w:pPr>
            <w:r>
              <w:rPr>
                <w:rFonts w:ascii="宋体" w:eastAsia="宋体" w:hAnsi="宋体" w:cs="宋体" w:hint="eastAsia"/>
                <w:sz w:val="28"/>
                <w:szCs w:val="28"/>
              </w:rPr>
              <w:t>17592</w:t>
            </w:r>
          </w:p>
        </w:tc>
        <w:tc>
          <w:tcPr>
            <w:tcW w:w="1701" w:type="dxa"/>
            <w:tcMar>
              <w:top w:w="15" w:type="dxa"/>
              <w:left w:w="15" w:type="dxa"/>
              <w:right w:w="15" w:type="dxa"/>
            </w:tcMar>
            <w:vAlign w:val="center"/>
          </w:tcPr>
          <w:p w:rsidR="005746D0" w:rsidRPr="00AC1FED" w:rsidRDefault="00FE171F" w:rsidP="005746D0">
            <w:pPr>
              <w:jc w:val="center"/>
              <w:rPr>
                <w:rFonts w:ascii="宋体" w:eastAsia="宋体" w:hAnsi="宋体" w:cs="宋体"/>
                <w:sz w:val="28"/>
                <w:szCs w:val="28"/>
              </w:rPr>
            </w:pPr>
            <w:r w:rsidRPr="00215D4D">
              <w:rPr>
                <w:rFonts w:ascii="仿宋_GB2312" w:eastAsia="仿宋_GB2312" w:hAnsi="仿宋_GB2312" w:cs="仿宋_GB2312" w:hint="eastAsia"/>
                <w:b/>
                <w:color w:val="C00000"/>
                <w:sz w:val="28"/>
                <w:szCs w:val="28"/>
              </w:rPr>
              <w:t>↑</w:t>
            </w:r>
            <w:r w:rsidR="00560E41">
              <w:rPr>
                <w:rFonts w:ascii="宋体" w:eastAsia="宋体" w:hAnsi="宋体" w:cs="宋体" w:hint="eastAsia"/>
                <w:sz w:val="28"/>
                <w:szCs w:val="28"/>
              </w:rPr>
              <w:t>13.79</w:t>
            </w:r>
            <w:r w:rsidR="005746D0" w:rsidRPr="00AC1FED">
              <w:rPr>
                <w:rFonts w:ascii="宋体" w:eastAsia="宋体" w:hAnsi="宋体" w:cs="宋体" w:hint="eastAsia"/>
                <w:sz w:val="28"/>
                <w:szCs w:val="28"/>
              </w:rPr>
              <w:t>%</w:t>
            </w:r>
          </w:p>
        </w:tc>
      </w:tr>
      <w:tr w:rsidR="005746D0" w:rsidRPr="00AC1FED" w:rsidTr="00560E41">
        <w:trPr>
          <w:trHeight w:val="285"/>
        </w:trPr>
        <w:tc>
          <w:tcPr>
            <w:tcW w:w="1134" w:type="dxa"/>
            <w:shd w:val="clear" w:color="auto" w:fill="B8CCE4" w:themeFill="accent1" w:themeFillTint="66"/>
            <w:tcMar>
              <w:top w:w="15" w:type="dxa"/>
              <w:left w:w="15" w:type="dxa"/>
              <w:right w:w="15" w:type="dxa"/>
            </w:tcMar>
            <w:vAlign w:val="center"/>
          </w:tcPr>
          <w:p w:rsidR="005746D0" w:rsidRPr="00AC1FED" w:rsidRDefault="005746D0" w:rsidP="005746D0">
            <w:pPr>
              <w:jc w:val="center"/>
              <w:rPr>
                <w:rFonts w:ascii="仿宋_GB2312" w:eastAsia="仿宋_GB2312" w:hAnsi="仿宋_GB2312" w:cs="仿宋_GB2312"/>
                <w:sz w:val="28"/>
                <w:szCs w:val="28"/>
              </w:rPr>
            </w:pPr>
            <w:r w:rsidRPr="00AC1FED">
              <w:rPr>
                <w:rFonts w:ascii="仿宋_GB2312" w:eastAsia="仿宋_GB2312" w:hAnsi="仿宋_GB2312" w:cs="仿宋_GB2312" w:hint="eastAsia"/>
                <w:sz w:val="28"/>
                <w:szCs w:val="28"/>
              </w:rPr>
              <w:t>5</w:t>
            </w:r>
          </w:p>
        </w:tc>
        <w:tc>
          <w:tcPr>
            <w:tcW w:w="1418" w:type="dxa"/>
            <w:shd w:val="clear" w:color="auto" w:fill="B8CCE4" w:themeFill="accent1" w:themeFillTint="66"/>
            <w:tcMar>
              <w:top w:w="15" w:type="dxa"/>
              <w:left w:w="15" w:type="dxa"/>
              <w:right w:w="15" w:type="dxa"/>
            </w:tcMar>
            <w:vAlign w:val="center"/>
          </w:tcPr>
          <w:p w:rsidR="005746D0" w:rsidRPr="00AC1FED" w:rsidRDefault="005746D0" w:rsidP="005746D0">
            <w:pPr>
              <w:jc w:val="center"/>
              <w:rPr>
                <w:rFonts w:ascii="仿宋_GB2312" w:eastAsia="仿宋_GB2312" w:hAnsi="仿宋_GB2312" w:cs="仿宋_GB2312"/>
                <w:sz w:val="28"/>
                <w:szCs w:val="28"/>
              </w:rPr>
            </w:pPr>
            <w:r w:rsidRPr="00AC1FED">
              <w:rPr>
                <w:rFonts w:ascii="仿宋_GB2312" w:eastAsia="仿宋_GB2312" w:hAnsi="仿宋_GB2312" w:cs="仿宋_GB2312" w:hint="eastAsia"/>
                <w:sz w:val="28"/>
                <w:szCs w:val="28"/>
              </w:rPr>
              <w:t>西湖</w:t>
            </w:r>
          </w:p>
        </w:tc>
        <w:tc>
          <w:tcPr>
            <w:tcW w:w="1984" w:type="dxa"/>
            <w:shd w:val="clear" w:color="auto" w:fill="B8CCE4" w:themeFill="accent1" w:themeFillTint="66"/>
            <w:tcMar>
              <w:top w:w="15" w:type="dxa"/>
              <w:left w:w="15" w:type="dxa"/>
              <w:right w:w="15" w:type="dxa"/>
            </w:tcMar>
            <w:vAlign w:val="center"/>
          </w:tcPr>
          <w:p w:rsidR="005746D0" w:rsidRPr="00AC1FED" w:rsidRDefault="00AC1FED" w:rsidP="005746D0">
            <w:pPr>
              <w:jc w:val="center"/>
              <w:rPr>
                <w:rFonts w:ascii="宋体" w:eastAsia="宋体" w:hAnsi="宋体" w:cs="宋体"/>
                <w:sz w:val="28"/>
                <w:szCs w:val="28"/>
              </w:rPr>
            </w:pPr>
            <w:r>
              <w:rPr>
                <w:rFonts w:ascii="宋体" w:eastAsia="宋体" w:hAnsi="宋体" w:cs="宋体" w:hint="eastAsia"/>
                <w:sz w:val="28"/>
                <w:szCs w:val="28"/>
              </w:rPr>
              <w:t>42314</w:t>
            </w:r>
          </w:p>
        </w:tc>
        <w:tc>
          <w:tcPr>
            <w:tcW w:w="2127" w:type="dxa"/>
            <w:shd w:val="clear" w:color="auto" w:fill="B8CCE4" w:themeFill="accent1" w:themeFillTint="66"/>
            <w:tcMar>
              <w:top w:w="15" w:type="dxa"/>
              <w:left w:w="15" w:type="dxa"/>
              <w:right w:w="15" w:type="dxa"/>
            </w:tcMar>
            <w:vAlign w:val="center"/>
          </w:tcPr>
          <w:p w:rsidR="005746D0" w:rsidRPr="00AC1FED" w:rsidRDefault="00917FA1" w:rsidP="005746D0">
            <w:pPr>
              <w:jc w:val="center"/>
              <w:rPr>
                <w:rFonts w:ascii="宋体" w:eastAsia="宋体" w:hAnsi="宋体" w:cs="宋体"/>
                <w:sz w:val="28"/>
                <w:szCs w:val="28"/>
              </w:rPr>
            </w:pPr>
            <w:r>
              <w:rPr>
                <w:rFonts w:ascii="宋体" w:eastAsia="宋体" w:hAnsi="宋体" w:cs="宋体" w:hint="eastAsia"/>
                <w:sz w:val="28"/>
                <w:szCs w:val="28"/>
              </w:rPr>
              <w:t>32391</w:t>
            </w:r>
          </w:p>
        </w:tc>
        <w:tc>
          <w:tcPr>
            <w:tcW w:w="1701" w:type="dxa"/>
            <w:shd w:val="clear" w:color="auto" w:fill="B8CCE4" w:themeFill="accent1" w:themeFillTint="66"/>
            <w:tcMar>
              <w:top w:w="15" w:type="dxa"/>
              <w:left w:w="15" w:type="dxa"/>
              <w:right w:w="15" w:type="dxa"/>
            </w:tcMar>
            <w:vAlign w:val="center"/>
          </w:tcPr>
          <w:p w:rsidR="005746D0" w:rsidRPr="00AC1FED" w:rsidRDefault="00FE171F" w:rsidP="005746D0">
            <w:pPr>
              <w:jc w:val="center"/>
              <w:rPr>
                <w:rFonts w:ascii="宋体" w:eastAsia="宋体" w:hAnsi="宋体" w:cs="宋体"/>
                <w:sz w:val="28"/>
                <w:szCs w:val="28"/>
              </w:rPr>
            </w:pPr>
            <w:r w:rsidRPr="00215D4D">
              <w:rPr>
                <w:rFonts w:ascii="仿宋_GB2312" w:eastAsia="仿宋_GB2312" w:hAnsi="仿宋_GB2312" w:cs="仿宋_GB2312" w:hint="eastAsia"/>
                <w:b/>
                <w:color w:val="C00000"/>
                <w:sz w:val="28"/>
                <w:szCs w:val="28"/>
              </w:rPr>
              <w:t>↑</w:t>
            </w:r>
            <w:r w:rsidR="00560E41">
              <w:rPr>
                <w:rFonts w:ascii="宋体" w:eastAsia="宋体" w:hAnsi="宋体" w:cs="宋体" w:hint="eastAsia"/>
                <w:sz w:val="28"/>
                <w:szCs w:val="28"/>
              </w:rPr>
              <w:t>30.64</w:t>
            </w:r>
            <w:r w:rsidR="005746D0" w:rsidRPr="00AC1FED">
              <w:rPr>
                <w:rFonts w:ascii="宋体" w:eastAsia="宋体" w:hAnsi="宋体" w:cs="宋体" w:hint="eastAsia"/>
                <w:sz w:val="28"/>
                <w:szCs w:val="28"/>
              </w:rPr>
              <w:t>%</w:t>
            </w:r>
          </w:p>
        </w:tc>
      </w:tr>
      <w:tr w:rsidR="005746D0" w:rsidRPr="00AC1FED" w:rsidTr="00560E41">
        <w:trPr>
          <w:trHeight w:val="285"/>
        </w:trPr>
        <w:tc>
          <w:tcPr>
            <w:tcW w:w="1134" w:type="dxa"/>
            <w:tcMar>
              <w:top w:w="15" w:type="dxa"/>
              <w:left w:w="15" w:type="dxa"/>
              <w:right w:w="15" w:type="dxa"/>
            </w:tcMar>
            <w:vAlign w:val="center"/>
          </w:tcPr>
          <w:p w:rsidR="005746D0" w:rsidRPr="00AC1FED" w:rsidRDefault="005746D0" w:rsidP="005746D0">
            <w:pPr>
              <w:jc w:val="center"/>
              <w:rPr>
                <w:rFonts w:ascii="仿宋_GB2312" w:eastAsia="仿宋_GB2312" w:hAnsi="仿宋_GB2312" w:cs="仿宋_GB2312"/>
                <w:sz w:val="28"/>
                <w:szCs w:val="28"/>
              </w:rPr>
            </w:pPr>
            <w:r w:rsidRPr="00AC1FED">
              <w:rPr>
                <w:rFonts w:ascii="仿宋_GB2312" w:eastAsia="仿宋_GB2312" w:hAnsi="仿宋_GB2312" w:cs="仿宋_GB2312" w:hint="eastAsia"/>
                <w:sz w:val="28"/>
                <w:szCs w:val="28"/>
              </w:rPr>
              <w:lastRenderedPageBreak/>
              <w:t>6</w:t>
            </w:r>
          </w:p>
        </w:tc>
        <w:tc>
          <w:tcPr>
            <w:tcW w:w="1418" w:type="dxa"/>
            <w:tcMar>
              <w:top w:w="15" w:type="dxa"/>
              <w:left w:w="15" w:type="dxa"/>
              <w:right w:w="15" w:type="dxa"/>
            </w:tcMar>
            <w:vAlign w:val="center"/>
          </w:tcPr>
          <w:p w:rsidR="005746D0" w:rsidRPr="00AC1FED" w:rsidRDefault="005746D0" w:rsidP="005746D0">
            <w:pPr>
              <w:jc w:val="center"/>
              <w:rPr>
                <w:rFonts w:ascii="仿宋_GB2312" w:eastAsia="仿宋_GB2312" w:hAnsi="仿宋_GB2312" w:cs="仿宋_GB2312"/>
                <w:sz w:val="28"/>
                <w:szCs w:val="28"/>
              </w:rPr>
            </w:pPr>
            <w:r w:rsidRPr="00AC1FED">
              <w:rPr>
                <w:rFonts w:ascii="仿宋_GB2312" w:eastAsia="仿宋_GB2312" w:hAnsi="仿宋_GB2312" w:cs="仿宋_GB2312" w:hint="eastAsia"/>
                <w:sz w:val="28"/>
                <w:szCs w:val="28"/>
              </w:rPr>
              <w:t>滨江</w:t>
            </w:r>
          </w:p>
        </w:tc>
        <w:tc>
          <w:tcPr>
            <w:tcW w:w="1984" w:type="dxa"/>
            <w:tcMar>
              <w:top w:w="15" w:type="dxa"/>
              <w:left w:w="15" w:type="dxa"/>
              <w:right w:w="15" w:type="dxa"/>
            </w:tcMar>
            <w:vAlign w:val="center"/>
          </w:tcPr>
          <w:p w:rsidR="005746D0" w:rsidRPr="00AC1FED" w:rsidRDefault="00AC1FED" w:rsidP="005746D0">
            <w:pPr>
              <w:jc w:val="center"/>
              <w:rPr>
                <w:rFonts w:ascii="宋体" w:eastAsia="宋体" w:hAnsi="宋体" w:cs="宋体"/>
                <w:sz w:val="28"/>
                <w:szCs w:val="28"/>
              </w:rPr>
            </w:pPr>
            <w:r>
              <w:rPr>
                <w:rFonts w:ascii="宋体" w:eastAsia="宋体" w:hAnsi="宋体" w:cs="宋体" w:hint="eastAsia"/>
                <w:sz w:val="28"/>
                <w:szCs w:val="28"/>
              </w:rPr>
              <w:t>46580</w:t>
            </w:r>
          </w:p>
        </w:tc>
        <w:tc>
          <w:tcPr>
            <w:tcW w:w="2127" w:type="dxa"/>
            <w:tcMar>
              <w:top w:w="15" w:type="dxa"/>
              <w:left w:w="15" w:type="dxa"/>
              <w:right w:w="15" w:type="dxa"/>
            </w:tcMar>
            <w:vAlign w:val="center"/>
          </w:tcPr>
          <w:p w:rsidR="005746D0" w:rsidRPr="00AC1FED" w:rsidRDefault="00917FA1" w:rsidP="005746D0">
            <w:pPr>
              <w:jc w:val="center"/>
              <w:rPr>
                <w:rFonts w:ascii="宋体" w:eastAsia="宋体" w:hAnsi="宋体" w:cs="宋体"/>
                <w:sz w:val="28"/>
                <w:szCs w:val="28"/>
              </w:rPr>
            </w:pPr>
            <w:r>
              <w:rPr>
                <w:rFonts w:ascii="宋体" w:eastAsia="宋体" w:hAnsi="宋体" w:cs="宋体" w:hint="eastAsia"/>
                <w:sz w:val="28"/>
                <w:szCs w:val="28"/>
              </w:rPr>
              <w:t>50277</w:t>
            </w:r>
          </w:p>
        </w:tc>
        <w:tc>
          <w:tcPr>
            <w:tcW w:w="1701" w:type="dxa"/>
            <w:tcMar>
              <w:top w:w="15" w:type="dxa"/>
              <w:left w:w="15" w:type="dxa"/>
              <w:right w:w="15" w:type="dxa"/>
            </w:tcMar>
            <w:vAlign w:val="center"/>
          </w:tcPr>
          <w:p w:rsidR="005746D0" w:rsidRPr="00AC1FED" w:rsidRDefault="00FE171F" w:rsidP="005746D0">
            <w:pPr>
              <w:jc w:val="center"/>
              <w:rPr>
                <w:rFonts w:ascii="宋体" w:eastAsia="宋体" w:hAnsi="宋体" w:cs="宋体"/>
                <w:sz w:val="28"/>
                <w:szCs w:val="28"/>
              </w:rPr>
            </w:pPr>
            <w:r w:rsidRPr="00215D4D">
              <w:rPr>
                <w:rFonts w:ascii="仿宋_GB2312" w:eastAsia="仿宋_GB2312" w:hAnsi="仿宋_GB2312" w:cs="仿宋_GB2312" w:hint="eastAsia"/>
                <w:b/>
                <w:color w:val="081428" w:themeColor="background1" w:themeShade="1A"/>
                <w:sz w:val="28"/>
                <w:szCs w:val="28"/>
              </w:rPr>
              <w:t>↓</w:t>
            </w:r>
            <w:r w:rsidR="00560E41">
              <w:rPr>
                <w:rFonts w:ascii="宋体" w:eastAsia="宋体" w:hAnsi="宋体" w:cs="宋体" w:hint="eastAsia"/>
                <w:sz w:val="28"/>
                <w:szCs w:val="28"/>
              </w:rPr>
              <w:t>7.35</w:t>
            </w:r>
            <w:r w:rsidR="005746D0" w:rsidRPr="00AC1FED">
              <w:rPr>
                <w:rFonts w:ascii="宋体" w:eastAsia="宋体" w:hAnsi="宋体" w:cs="宋体" w:hint="eastAsia"/>
                <w:sz w:val="28"/>
                <w:szCs w:val="28"/>
              </w:rPr>
              <w:t>%</w:t>
            </w:r>
          </w:p>
        </w:tc>
      </w:tr>
      <w:tr w:rsidR="005746D0" w:rsidRPr="00AC1FED" w:rsidTr="00560E41">
        <w:trPr>
          <w:trHeight w:val="285"/>
        </w:trPr>
        <w:tc>
          <w:tcPr>
            <w:tcW w:w="1134" w:type="dxa"/>
            <w:shd w:val="clear" w:color="auto" w:fill="B8CCE4" w:themeFill="accent1" w:themeFillTint="66"/>
            <w:tcMar>
              <w:top w:w="15" w:type="dxa"/>
              <w:left w:w="15" w:type="dxa"/>
              <w:right w:w="15" w:type="dxa"/>
            </w:tcMar>
            <w:vAlign w:val="center"/>
          </w:tcPr>
          <w:p w:rsidR="005746D0" w:rsidRPr="00AC1FED" w:rsidRDefault="005746D0" w:rsidP="005746D0">
            <w:pPr>
              <w:jc w:val="center"/>
              <w:rPr>
                <w:rFonts w:ascii="仿宋_GB2312" w:eastAsia="仿宋_GB2312" w:hAnsi="仿宋_GB2312" w:cs="仿宋_GB2312"/>
                <w:sz w:val="28"/>
                <w:szCs w:val="28"/>
              </w:rPr>
            </w:pPr>
            <w:r w:rsidRPr="00AC1FED">
              <w:rPr>
                <w:rFonts w:ascii="仿宋_GB2312" w:eastAsia="仿宋_GB2312" w:hAnsi="仿宋_GB2312" w:cs="仿宋_GB2312" w:hint="eastAsia"/>
                <w:sz w:val="28"/>
                <w:szCs w:val="28"/>
              </w:rPr>
              <w:t>7</w:t>
            </w:r>
          </w:p>
        </w:tc>
        <w:tc>
          <w:tcPr>
            <w:tcW w:w="1418" w:type="dxa"/>
            <w:shd w:val="clear" w:color="auto" w:fill="B8CCE4" w:themeFill="accent1" w:themeFillTint="66"/>
            <w:tcMar>
              <w:top w:w="15" w:type="dxa"/>
              <w:left w:w="15" w:type="dxa"/>
              <w:right w:w="15" w:type="dxa"/>
            </w:tcMar>
            <w:vAlign w:val="center"/>
          </w:tcPr>
          <w:p w:rsidR="005746D0" w:rsidRPr="00AC1FED" w:rsidRDefault="005746D0" w:rsidP="005746D0">
            <w:pPr>
              <w:jc w:val="center"/>
              <w:rPr>
                <w:rFonts w:ascii="仿宋_GB2312" w:eastAsia="仿宋_GB2312" w:hAnsi="仿宋_GB2312" w:cs="仿宋_GB2312"/>
                <w:sz w:val="28"/>
                <w:szCs w:val="28"/>
              </w:rPr>
            </w:pPr>
            <w:r w:rsidRPr="00AC1FED">
              <w:rPr>
                <w:rFonts w:ascii="仿宋_GB2312" w:eastAsia="仿宋_GB2312" w:hAnsi="仿宋_GB2312" w:cs="仿宋_GB2312" w:hint="eastAsia"/>
                <w:sz w:val="28"/>
                <w:szCs w:val="28"/>
              </w:rPr>
              <w:t>萧山</w:t>
            </w:r>
          </w:p>
        </w:tc>
        <w:tc>
          <w:tcPr>
            <w:tcW w:w="1984" w:type="dxa"/>
            <w:shd w:val="clear" w:color="auto" w:fill="B8CCE4" w:themeFill="accent1" w:themeFillTint="66"/>
            <w:tcMar>
              <w:top w:w="15" w:type="dxa"/>
              <w:left w:w="15" w:type="dxa"/>
              <w:right w:w="15" w:type="dxa"/>
            </w:tcMar>
            <w:vAlign w:val="center"/>
          </w:tcPr>
          <w:p w:rsidR="005746D0" w:rsidRPr="00AC1FED" w:rsidRDefault="00AC1FED" w:rsidP="005746D0">
            <w:pPr>
              <w:jc w:val="center"/>
              <w:rPr>
                <w:rFonts w:ascii="宋体" w:eastAsia="宋体" w:hAnsi="宋体" w:cs="宋体"/>
                <w:sz w:val="28"/>
                <w:szCs w:val="28"/>
              </w:rPr>
            </w:pPr>
            <w:r>
              <w:rPr>
                <w:rFonts w:ascii="宋体" w:eastAsia="宋体" w:hAnsi="宋体" w:cs="宋体" w:hint="eastAsia"/>
                <w:sz w:val="28"/>
                <w:szCs w:val="28"/>
              </w:rPr>
              <w:t>31636</w:t>
            </w:r>
          </w:p>
        </w:tc>
        <w:tc>
          <w:tcPr>
            <w:tcW w:w="2127" w:type="dxa"/>
            <w:shd w:val="clear" w:color="auto" w:fill="B8CCE4" w:themeFill="accent1" w:themeFillTint="66"/>
            <w:tcMar>
              <w:top w:w="15" w:type="dxa"/>
              <w:left w:w="15" w:type="dxa"/>
              <w:right w:w="15" w:type="dxa"/>
            </w:tcMar>
            <w:vAlign w:val="center"/>
          </w:tcPr>
          <w:p w:rsidR="005746D0" w:rsidRPr="00AC1FED" w:rsidRDefault="00917FA1" w:rsidP="005746D0">
            <w:pPr>
              <w:jc w:val="center"/>
              <w:rPr>
                <w:rFonts w:ascii="宋体" w:eastAsia="宋体" w:hAnsi="宋体" w:cs="宋体"/>
                <w:sz w:val="28"/>
                <w:szCs w:val="28"/>
              </w:rPr>
            </w:pPr>
            <w:r>
              <w:rPr>
                <w:rFonts w:ascii="宋体" w:eastAsia="宋体" w:hAnsi="宋体" w:cs="宋体" w:hint="eastAsia"/>
                <w:sz w:val="28"/>
                <w:szCs w:val="28"/>
              </w:rPr>
              <w:t>23353</w:t>
            </w:r>
          </w:p>
        </w:tc>
        <w:tc>
          <w:tcPr>
            <w:tcW w:w="1701" w:type="dxa"/>
            <w:shd w:val="clear" w:color="auto" w:fill="B8CCE4" w:themeFill="accent1" w:themeFillTint="66"/>
            <w:tcMar>
              <w:top w:w="15" w:type="dxa"/>
              <w:left w:w="15" w:type="dxa"/>
              <w:right w:w="15" w:type="dxa"/>
            </w:tcMar>
            <w:vAlign w:val="center"/>
          </w:tcPr>
          <w:p w:rsidR="005746D0" w:rsidRPr="00AC1FED" w:rsidRDefault="00FE171F" w:rsidP="005746D0">
            <w:pPr>
              <w:jc w:val="center"/>
              <w:rPr>
                <w:rFonts w:ascii="宋体" w:eastAsia="宋体" w:hAnsi="宋体" w:cs="宋体"/>
                <w:sz w:val="28"/>
                <w:szCs w:val="28"/>
              </w:rPr>
            </w:pPr>
            <w:r w:rsidRPr="00215D4D">
              <w:rPr>
                <w:rFonts w:ascii="仿宋_GB2312" w:eastAsia="仿宋_GB2312" w:hAnsi="仿宋_GB2312" w:cs="仿宋_GB2312" w:hint="eastAsia"/>
                <w:b/>
                <w:color w:val="C00000"/>
                <w:sz w:val="28"/>
                <w:szCs w:val="28"/>
              </w:rPr>
              <w:t>↑</w:t>
            </w:r>
            <w:r w:rsidR="00560E41">
              <w:rPr>
                <w:rFonts w:ascii="宋体" w:eastAsia="宋体" w:hAnsi="宋体" w:cs="宋体" w:hint="eastAsia"/>
                <w:sz w:val="28"/>
                <w:szCs w:val="28"/>
              </w:rPr>
              <w:t>35.47</w:t>
            </w:r>
            <w:r w:rsidR="005746D0" w:rsidRPr="00AC1FED">
              <w:rPr>
                <w:rFonts w:ascii="宋体" w:eastAsia="宋体" w:hAnsi="宋体" w:cs="宋体" w:hint="eastAsia"/>
                <w:sz w:val="28"/>
                <w:szCs w:val="28"/>
              </w:rPr>
              <w:t>%</w:t>
            </w:r>
          </w:p>
        </w:tc>
      </w:tr>
      <w:tr w:rsidR="005746D0" w:rsidRPr="00AC1FED" w:rsidTr="00560E41">
        <w:trPr>
          <w:trHeight w:val="285"/>
        </w:trPr>
        <w:tc>
          <w:tcPr>
            <w:tcW w:w="1134" w:type="dxa"/>
            <w:tcMar>
              <w:top w:w="15" w:type="dxa"/>
              <w:left w:w="15" w:type="dxa"/>
              <w:right w:w="15" w:type="dxa"/>
            </w:tcMar>
            <w:vAlign w:val="center"/>
          </w:tcPr>
          <w:p w:rsidR="005746D0" w:rsidRPr="00AC1FED" w:rsidRDefault="005746D0" w:rsidP="005746D0">
            <w:pPr>
              <w:jc w:val="center"/>
              <w:rPr>
                <w:rFonts w:ascii="仿宋_GB2312" w:eastAsia="仿宋_GB2312" w:hAnsi="仿宋_GB2312" w:cs="仿宋_GB2312"/>
                <w:sz w:val="28"/>
                <w:szCs w:val="28"/>
              </w:rPr>
            </w:pPr>
            <w:r w:rsidRPr="00AC1FED">
              <w:rPr>
                <w:rFonts w:ascii="仿宋_GB2312" w:eastAsia="仿宋_GB2312" w:hAnsi="仿宋_GB2312" w:cs="仿宋_GB2312" w:hint="eastAsia"/>
                <w:sz w:val="28"/>
                <w:szCs w:val="28"/>
              </w:rPr>
              <w:t>8</w:t>
            </w:r>
          </w:p>
        </w:tc>
        <w:tc>
          <w:tcPr>
            <w:tcW w:w="1418" w:type="dxa"/>
            <w:tcMar>
              <w:top w:w="15" w:type="dxa"/>
              <w:left w:w="15" w:type="dxa"/>
              <w:right w:w="15" w:type="dxa"/>
            </w:tcMar>
            <w:vAlign w:val="center"/>
          </w:tcPr>
          <w:p w:rsidR="005746D0" w:rsidRPr="00AC1FED" w:rsidRDefault="005746D0" w:rsidP="005746D0">
            <w:pPr>
              <w:jc w:val="center"/>
              <w:rPr>
                <w:rFonts w:ascii="仿宋_GB2312" w:eastAsia="仿宋_GB2312" w:hAnsi="仿宋_GB2312" w:cs="仿宋_GB2312"/>
                <w:sz w:val="28"/>
                <w:szCs w:val="28"/>
              </w:rPr>
            </w:pPr>
            <w:r w:rsidRPr="00AC1FED">
              <w:rPr>
                <w:rFonts w:ascii="仿宋_GB2312" w:eastAsia="仿宋_GB2312" w:hAnsi="仿宋_GB2312" w:cs="仿宋_GB2312" w:hint="eastAsia"/>
                <w:sz w:val="28"/>
                <w:szCs w:val="28"/>
              </w:rPr>
              <w:t>余杭</w:t>
            </w:r>
          </w:p>
        </w:tc>
        <w:tc>
          <w:tcPr>
            <w:tcW w:w="1984" w:type="dxa"/>
            <w:tcMar>
              <w:top w:w="15" w:type="dxa"/>
              <w:left w:w="15" w:type="dxa"/>
              <w:right w:w="15" w:type="dxa"/>
            </w:tcMar>
            <w:vAlign w:val="center"/>
          </w:tcPr>
          <w:p w:rsidR="005746D0" w:rsidRPr="00AC1FED" w:rsidRDefault="00AC1FED" w:rsidP="005746D0">
            <w:pPr>
              <w:jc w:val="center"/>
              <w:rPr>
                <w:rFonts w:ascii="宋体" w:eastAsia="宋体" w:hAnsi="宋体" w:cs="宋体"/>
                <w:sz w:val="28"/>
                <w:szCs w:val="28"/>
              </w:rPr>
            </w:pPr>
            <w:r>
              <w:rPr>
                <w:rFonts w:ascii="宋体" w:eastAsia="宋体" w:hAnsi="宋体" w:cs="宋体" w:hint="eastAsia"/>
                <w:sz w:val="28"/>
                <w:szCs w:val="28"/>
              </w:rPr>
              <w:t>298286</w:t>
            </w:r>
          </w:p>
        </w:tc>
        <w:tc>
          <w:tcPr>
            <w:tcW w:w="2127" w:type="dxa"/>
            <w:tcMar>
              <w:top w:w="15" w:type="dxa"/>
              <w:left w:w="15" w:type="dxa"/>
              <w:right w:w="15" w:type="dxa"/>
            </w:tcMar>
            <w:vAlign w:val="center"/>
          </w:tcPr>
          <w:p w:rsidR="005746D0" w:rsidRPr="00AC1FED" w:rsidRDefault="00917FA1" w:rsidP="005746D0">
            <w:pPr>
              <w:jc w:val="center"/>
              <w:rPr>
                <w:rFonts w:ascii="宋体" w:eastAsia="宋体" w:hAnsi="宋体" w:cs="宋体"/>
                <w:sz w:val="28"/>
                <w:szCs w:val="28"/>
              </w:rPr>
            </w:pPr>
            <w:r>
              <w:rPr>
                <w:rFonts w:ascii="宋体" w:eastAsia="宋体" w:hAnsi="宋体" w:cs="宋体" w:hint="eastAsia"/>
                <w:sz w:val="28"/>
                <w:szCs w:val="28"/>
              </w:rPr>
              <w:t>224756</w:t>
            </w:r>
          </w:p>
        </w:tc>
        <w:tc>
          <w:tcPr>
            <w:tcW w:w="1701" w:type="dxa"/>
            <w:tcMar>
              <w:top w:w="15" w:type="dxa"/>
              <w:left w:w="15" w:type="dxa"/>
              <w:right w:w="15" w:type="dxa"/>
            </w:tcMar>
            <w:vAlign w:val="center"/>
          </w:tcPr>
          <w:p w:rsidR="005746D0" w:rsidRPr="00AC1FED" w:rsidRDefault="00FE171F" w:rsidP="00560E41">
            <w:pPr>
              <w:jc w:val="center"/>
              <w:rPr>
                <w:rFonts w:ascii="宋体" w:eastAsia="宋体" w:hAnsi="宋体" w:cs="宋体"/>
                <w:sz w:val="28"/>
                <w:szCs w:val="28"/>
              </w:rPr>
            </w:pPr>
            <w:r w:rsidRPr="00215D4D">
              <w:rPr>
                <w:rFonts w:ascii="仿宋_GB2312" w:eastAsia="仿宋_GB2312" w:hAnsi="仿宋_GB2312" w:cs="仿宋_GB2312" w:hint="eastAsia"/>
                <w:b/>
                <w:color w:val="C00000"/>
                <w:sz w:val="28"/>
                <w:szCs w:val="28"/>
              </w:rPr>
              <w:t>↑</w:t>
            </w:r>
            <w:r w:rsidR="005746D0" w:rsidRPr="00AC1FED">
              <w:rPr>
                <w:rFonts w:ascii="宋体" w:eastAsia="宋体" w:hAnsi="宋体" w:cs="宋体" w:hint="eastAsia"/>
                <w:sz w:val="28"/>
                <w:szCs w:val="28"/>
              </w:rPr>
              <w:t>32.</w:t>
            </w:r>
            <w:r w:rsidR="00560E41">
              <w:rPr>
                <w:rFonts w:ascii="宋体" w:eastAsia="宋体" w:hAnsi="宋体" w:cs="宋体" w:hint="eastAsia"/>
                <w:sz w:val="28"/>
                <w:szCs w:val="28"/>
              </w:rPr>
              <w:t>72</w:t>
            </w:r>
            <w:r w:rsidR="005746D0" w:rsidRPr="00AC1FED">
              <w:rPr>
                <w:rFonts w:ascii="宋体" w:eastAsia="宋体" w:hAnsi="宋体" w:cs="宋体" w:hint="eastAsia"/>
                <w:sz w:val="28"/>
                <w:szCs w:val="28"/>
              </w:rPr>
              <w:t>%</w:t>
            </w:r>
          </w:p>
        </w:tc>
      </w:tr>
      <w:tr w:rsidR="005746D0" w:rsidRPr="00AC1FED" w:rsidTr="00560E41">
        <w:trPr>
          <w:trHeight w:val="285"/>
        </w:trPr>
        <w:tc>
          <w:tcPr>
            <w:tcW w:w="1134" w:type="dxa"/>
            <w:shd w:val="clear" w:color="auto" w:fill="B8CCE4" w:themeFill="accent1" w:themeFillTint="66"/>
            <w:tcMar>
              <w:top w:w="15" w:type="dxa"/>
              <w:left w:w="15" w:type="dxa"/>
              <w:right w:w="15" w:type="dxa"/>
            </w:tcMar>
            <w:vAlign w:val="center"/>
          </w:tcPr>
          <w:p w:rsidR="005746D0" w:rsidRPr="00AC1FED" w:rsidRDefault="005746D0" w:rsidP="005746D0">
            <w:pPr>
              <w:jc w:val="center"/>
              <w:rPr>
                <w:rFonts w:ascii="仿宋_GB2312" w:eastAsia="仿宋_GB2312" w:hAnsi="仿宋_GB2312" w:cs="仿宋_GB2312"/>
                <w:sz w:val="28"/>
                <w:szCs w:val="28"/>
              </w:rPr>
            </w:pPr>
            <w:r w:rsidRPr="00AC1FED">
              <w:rPr>
                <w:rFonts w:ascii="仿宋_GB2312" w:eastAsia="仿宋_GB2312" w:hAnsi="仿宋_GB2312" w:cs="仿宋_GB2312" w:hint="eastAsia"/>
                <w:sz w:val="28"/>
                <w:szCs w:val="28"/>
              </w:rPr>
              <w:t>9</w:t>
            </w:r>
          </w:p>
        </w:tc>
        <w:tc>
          <w:tcPr>
            <w:tcW w:w="1418" w:type="dxa"/>
            <w:shd w:val="clear" w:color="auto" w:fill="B8CCE4" w:themeFill="accent1" w:themeFillTint="66"/>
            <w:tcMar>
              <w:top w:w="15" w:type="dxa"/>
              <w:left w:w="15" w:type="dxa"/>
              <w:right w:w="15" w:type="dxa"/>
            </w:tcMar>
            <w:vAlign w:val="center"/>
          </w:tcPr>
          <w:p w:rsidR="005746D0" w:rsidRPr="00AC1FED" w:rsidRDefault="005746D0" w:rsidP="005746D0">
            <w:pPr>
              <w:jc w:val="center"/>
              <w:rPr>
                <w:rFonts w:ascii="仿宋_GB2312" w:eastAsia="仿宋_GB2312" w:hAnsi="仿宋_GB2312" w:cs="仿宋_GB2312"/>
                <w:sz w:val="28"/>
                <w:szCs w:val="28"/>
              </w:rPr>
            </w:pPr>
            <w:r w:rsidRPr="00AC1FED">
              <w:rPr>
                <w:rFonts w:ascii="仿宋_GB2312" w:eastAsia="仿宋_GB2312" w:hAnsi="仿宋_GB2312" w:cs="仿宋_GB2312" w:hint="eastAsia"/>
                <w:sz w:val="28"/>
                <w:szCs w:val="28"/>
              </w:rPr>
              <w:t>桐庐</w:t>
            </w:r>
          </w:p>
        </w:tc>
        <w:tc>
          <w:tcPr>
            <w:tcW w:w="1984" w:type="dxa"/>
            <w:shd w:val="clear" w:color="auto" w:fill="B8CCE4" w:themeFill="accent1" w:themeFillTint="66"/>
            <w:tcMar>
              <w:top w:w="15" w:type="dxa"/>
              <w:left w:w="15" w:type="dxa"/>
              <w:right w:w="15" w:type="dxa"/>
            </w:tcMar>
            <w:vAlign w:val="center"/>
          </w:tcPr>
          <w:p w:rsidR="005746D0" w:rsidRPr="00AC1FED" w:rsidRDefault="00AC1FED" w:rsidP="005746D0">
            <w:pPr>
              <w:jc w:val="center"/>
              <w:rPr>
                <w:rFonts w:ascii="宋体" w:eastAsia="宋体" w:hAnsi="宋体" w:cs="宋体"/>
                <w:sz w:val="28"/>
                <w:szCs w:val="28"/>
              </w:rPr>
            </w:pPr>
            <w:r>
              <w:rPr>
                <w:rFonts w:ascii="宋体" w:eastAsia="宋体" w:hAnsi="宋体" w:cs="宋体" w:hint="eastAsia"/>
                <w:sz w:val="28"/>
                <w:szCs w:val="28"/>
              </w:rPr>
              <w:t>4494</w:t>
            </w:r>
          </w:p>
        </w:tc>
        <w:tc>
          <w:tcPr>
            <w:tcW w:w="2127" w:type="dxa"/>
            <w:shd w:val="clear" w:color="auto" w:fill="B8CCE4" w:themeFill="accent1" w:themeFillTint="66"/>
            <w:tcMar>
              <w:top w:w="15" w:type="dxa"/>
              <w:left w:w="15" w:type="dxa"/>
              <w:right w:w="15" w:type="dxa"/>
            </w:tcMar>
            <w:vAlign w:val="center"/>
          </w:tcPr>
          <w:p w:rsidR="005746D0" w:rsidRPr="00AC1FED" w:rsidRDefault="00917FA1" w:rsidP="005746D0">
            <w:pPr>
              <w:jc w:val="center"/>
              <w:rPr>
                <w:rFonts w:ascii="宋体" w:eastAsia="宋体" w:hAnsi="宋体" w:cs="宋体"/>
                <w:sz w:val="28"/>
                <w:szCs w:val="28"/>
              </w:rPr>
            </w:pPr>
            <w:r>
              <w:rPr>
                <w:rFonts w:ascii="宋体" w:eastAsia="宋体" w:hAnsi="宋体" w:cs="宋体" w:hint="eastAsia"/>
                <w:sz w:val="28"/>
                <w:szCs w:val="28"/>
              </w:rPr>
              <w:t>3026</w:t>
            </w:r>
          </w:p>
        </w:tc>
        <w:tc>
          <w:tcPr>
            <w:tcW w:w="1701" w:type="dxa"/>
            <w:shd w:val="clear" w:color="auto" w:fill="B8CCE4" w:themeFill="accent1" w:themeFillTint="66"/>
            <w:tcMar>
              <w:top w:w="15" w:type="dxa"/>
              <w:left w:w="15" w:type="dxa"/>
              <w:right w:w="15" w:type="dxa"/>
            </w:tcMar>
            <w:vAlign w:val="center"/>
          </w:tcPr>
          <w:p w:rsidR="005746D0" w:rsidRPr="00AC1FED" w:rsidRDefault="00FE171F" w:rsidP="005746D0">
            <w:pPr>
              <w:jc w:val="center"/>
              <w:rPr>
                <w:rFonts w:ascii="宋体" w:eastAsia="宋体" w:hAnsi="宋体" w:cs="宋体"/>
                <w:sz w:val="28"/>
                <w:szCs w:val="28"/>
              </w:rPr>
            </w:pPr>
            <w:r w:rsidRPr="00215D4D">
              <w:rPr>
                <w:rFonts w:ascii="仿宋_GB2312" w:eastAsia="仿宋_GB2312" w:hAnsi="仿宋_GB2312" w:cs="仿宋_GB2312" w:hint="eastAsia"/>
                <w:b/>
                <w:color w:val="C00000"/>
                <w:sz w:val="28"/>
                <w:szCs w:val="28"/>
              </w:rPr>
              <w:t>↑</w:t>
            </w:r>
            <w:r w:rsidR="00560E41">
              <w:rPr>
                <w:rFonts w:ascii="宋体" w:eastAsia="宋体" w:hAnsi="宋体" w:cs="宋体" w:hint="eastAsia"/>
                <w:sz w:val="28"/>
                <w:szCs w:val="28"/>
              </w:rPr>
              <w:t>48.51</w:t>
            </w:r>
            <w:r w:rsidR="005746D0" w:rsidRPr="00AC1FED">
              <w:rPr>
                <w:rFonts w:ascii="宋体" w:eastAsia="宋体" w:hAnsi="宋体" w:cs="宋体" w:hint="eastAsia"/>
                <w:sz w:val="28"/>
                <w:szCs w:val="28"/>
              </w:rPr>
              <w:t>%</w:t>
            </w:r>
          </w:p>
        </w:tc>
      </w:tr>
      <w:tr w:rsidR="005746D0" w:rsidRPr="00AC1FED" w:rsidTr="00560E41">
        <w:trPr>
          <w:trHeight w:val="285"/>
        </w:trPr>
        <w:tc>
          <w:tcPr>
            <w:tcW w:w="1134" w:type="dxa"/>
            <w:tcMar>
              <w:top w:w="15" w:type="dxa"/>
              <w:left w:w="15" w:type="dxa"/>
              <w:right w:w="15" w:type="dxa"/>
            </w:tcMar>
            <w:vAlign w:val="center"/>
          </w:tcPr>
          <w:p w:rsidR="005746D0" w:rsidRPr="00AC1FED" w:rsidRDefault="005746D0" w:rsidP="005746D0">
            <w:pPr>
              <w:jc w:val="center"/>
              <w:rPr>
                <w:rFonts w:ascii="仿宋_GB2312" w:eastAsia="仿宋_GB2312" w:hAnsi="仿宋_GB2312" w:cs="仿宋_GB2312"/>
                <w:sz w:val="28"/>
                <w:szCs w:val="28"/>
              </w:rPr>
            </w:pPr>
            <w:r w:rsidRPr="00AC1FED">
              <w:rPr>
                <w:rFonts w:ascii="仿宋_GB2312" w:eastAsia="仿宋_GB2312" w:hAnsi="仿宋_GB2312" w:cs="仿宋_GB2312" w:hint="eastAsia"/>
                <w:sz w:val="28"/>
                <w:szCs w:val="28"/>
              </w:rPr>
              <w:t>10</w:t>
            </w:r>
          </w:p>
        </w:tc>
        <w:tc>
          <w:tcPr>
            <w:tcW w:w="1418" w:type="dxa"/>
            <w:tcMar>
              <w:top w:w="15" w:type="dxa"/>
              <w:left w:w="15" w:type="dxa"/>
              <w:right w:w="15" w:type="dxa"/>
            </w:tcMar>
            <w:vAlign w:val="center"/>
          </w:tcPr>
          <w:p w:rsidR="005746D0" w:rsidRPr="00AC1FED" w:rsidRDefault="005746D0" w:rsidP="005746D0">
            <w:pPr>
              <w:jc w:val="center"/>
              <w:rPr>
                <w:rFonts w:ascii="仿宋_GB2312" w:eastAsia="仿宋_GB2312" w:hAnsi="仿宋_GB2312" w:cs="仿宋_GB2312"/>
                <w:sz w:val="28"/>
                <w:szCs w:val="28"/>
              </w:rPr>
            </w:pPr>
            <w:r w:rsidRPr="00AC1FED">
              <w:rPr>
                <w:rFonts w:ascii="仿宋_GB2312" w:eastAsia="仿宋_GB2312" w:hAnsi="仿宋_GB2312" w:cs="仿宋_GB2312" w:hint="eastAsia"/>
                <w:sz w:val="28"/>
                <w:szCs w:val="28"/>
              </w:rPr>
              <w:t>淳安</w:t>
            </w:r>
          </w:p>
        </w:tc>
        <w:tc>
          <w:tcPr>
            <w:tcW w:w="1984" w:type="dxa"/>
            <w:tcMar>
              <w:top w:w="15" w:type="dxa"/>
              <w:left w:w="15" w:type="dxa"/>
              <w:right w:w="15" w:type="dxa"/>
            </w:tcMar>
            <w:vAlign w:val="center"/>
          </w:tcPr>
          <w:p w:rsidR="005746D0" w:rsidRPr="00AC1FED" w:rsidRDefault="00AC1FED" w:rsidP="005746D0">
            <w:pPr>
              <w:jc w:val="center"/>
              <w:rPr>
                <w:rFonts w:ascii="宋体" w:eastAsia="宋体" w:hAnsi="宋体" w:cs="宋体"/>
                <w:sz w:val="28"/>
                <w:szCs w:val="28"/>
              </w:rPr>
            </w:pPr>
            <w:r>
              <w:rPr>
                <w:rFonts w:ascii="宋体" w:eastAsia="宋体" w:hAnsi="宋体" w:cs="宋体" w:hint="eastAsia"/>
                <w:sz w:val="28"/>
                <w:szCs w:val="28"/>
              </w:rPr>
              <w:t>2108</w:t>
            </w:r>
          </w:p>
        </w:tc>
        <w:tc>
          <w:tcPr>
            <w:tcW w:w="2127" w:type="dxa"/>
            <w:tcMar>
              <w:top w:w="15" w:type="dxa"/>
              <w:left w:w="15" w:type="dxa"/>
              <w:right w:w="15" w:type="dxa"/>
            </w:tcMar>
            <w:vAlign w:val="center"/>
          </w:tcPr>
          <w:p w:rsidR="005746D0" w:rsidRPr="00AC1FED" w:rsidRDefault="00917FA1" w:rsidP="005746D0">
            <w:pPr>
              <w:jc w:val="center"/>
              <w:rPr>
                <w:rFonts w:ascii="宋体" w:eastAsia="宋体" w:hAnsi="宋体" w:cs="宋体"/>
                <w:sz w:val="28"/>
                <w:szCs w:val="28"/>
              </w:rPr>
            </w:pPr>
            <w:r>
              <w:rPr>
                <w:rFonts w:ascii="宋体" w:eastAsia="宋体" w:hAnsi="宋体" w:cs="宋体" w:hint="eastAsia"/>
                <w:sz w:val="28"/>
                <w:szCs w:val="28"/>
              </w:rPr>
              <w:t>2153</w:t>
            </w:r>
          </w:p>
        </w:tc>
        <w:tc>
          <w:tcPr>
            <w:tcW w:w="1701" w:type="dxa"/>
            <w:tcMar>
              <w:top w:w="15" w:type="dxa"/>
              <w:left w:w="15" w:type="dxa"/>
              <w:right w:w="15" w:type="dxa"/>
            </w:tcMar>
            <w:vAlign w:val="center"/>
          </w:tcPr>
          <w:p w:rsidR="005746D0" w:rsidRPr="00AC1FED" w:rsidRDefault="00FE171F" w:rsidP="00560E41">
            <w:pPr>
              <w:jc w:val="center"/>
              <w:rPr>
                <w:rFonts w:ascii="宋体" w:eastAsia="宋体" w:hAnsi="宋体" w:cs="宋体"/>
                <w:sz w:val="28"/>
                <w:szCs w:val="28"/>
              </w:rPr>
            </w:pPr>
            <w:r w:rsidRPr="00215D4D">
              <w:rPr>
                <w:rFonts w:ascii="仿宋_GB2312" w:eastAsia="仿宋_GB2312" w:hAnsi="仿宋_GB2312" w:cs="仿宋_GB2312" w:hint="eastAsia"/>
                <w:b/>
                <w:color w:val="081428" w:themeColor="background1" w:themeShade="1A"/>
                <w:sz w:val="28"/>
                <w:szCs w:val="28"/>
              </w:rPr>
              <w:t>↓</w:t>
            </w:r>
            <w:r w:rsidR="00560E41">
              <w:rPr>
                <w:rFonts w:ascii="宋体" w:eastAsia="宋体" w:hAnsi="宋体" w:cs="宋体" w:hint="eastAsia"/>
                <w:sz w:val="28"/>
                <w:szCs w:val="28"/>
              </w:rPr>
              <w:t>2.09</w:t>
            </w:r>
            <w:r w:rsidR="005746D0" w:rsidRPr="00AC1FED">
              <w:rPr>
                <w:rFonts w:ascii="宋体" w:eastAsia="宋体" w:hAnsi="宋体" w:cs="宋体" w:hint="eastAsia"/>
                <w:sz w:val="28"/>
                <w:szCs w:val="28"/>
              </w:rPr>
              <w:t>%</w:t>
            </w:r>
          </w:p>
        </w:tc>
      </w:tr>
      <w:tr w:rsidR="005746D0" w:rsidRPr="00AC1FED" w:rsidTr="00560E41">
        <w:trPr>
          <w:trHeight w:val="285"/>
        </w:trPr>
        <w:tc>
          <w:tcPr>
            <w:tcW w:w="1134" w:type="dxa"/>
            <w:shd w:val="clear" w:color="auto" w:fill="B8CCE4" w:themeFill="accent1" w:themeFillTint="66"/>
            <w:tcMar>
              <w:top w:w="15" w:type="dxa"/>
              <w:left w:w="15" w:type="dxa"/>
              <w:right w:w="15" w:type="dxa"/>
            </w:tcMar>
            <w:vAlign w:val="center"/>
          </w:tcPr>
          <w:p w:rsidR="005746D0" w:rsidRPr="00AC1FED" w:rsidRDefault="005746D0" w:rsidP="005746D0">
            <w:pPr>
              <w:jc w:val="center"/>
              <w:rPr>
                <w:rFonts w:ascii="仿宋_GB2312" w:eastAsia="仿宋_GB2312" w:hAnsi="仿宋_GB2312" w:cs="仿宋_GB2312"/>
                <w:sz w:val="28"/>
                <w:szCs w:val="28"/>
              </w:rPr>
            </w:pPr>
            <w:r w:rsidRPr="00AC1FED">
              <w:rPr>
                <w:rFonts w:ascii="仿宋_GB2312" w:eastAsia="仿宋_GB2312" w:hAnsi="仿宋_GB2312" w:cs="仿宋_GB2312" w:hint="eastAsia"/>
                <w:sz w:val="28"/>
                <w:szCs w:val="28"/>
              </w:rPr>
              <w:t>11</w:t>
            </w:r>
          </w:p>
        </w:tc>
        <w:tc>
          <w:tcPr>
            <w:tcW w:w="1418" w:type="dxa"/>
            <w:shd w:val="clear" w:color="auto" w:fill="B8CCE4" w:themeFill="accent1" w:themeFillTint="66"/>
            <w:tcMar>
              <w:top w:w="15" w:type="dxa"/>
              <w:left w:w="15" w:type="dxa"/>
              <w:right w:w="15" w:type="dxa"/>
            </w:tcMar>
            <w:vAlign w:val="center"/>
          </w:tcPr>
          <w:p w:rsidR="005746D0" w:rsidRPr="00AC1FED" w:rsidRDefault="005746D0" w:rsidP="005746D0">
            <w:pPr>
              <w:jc w:val="center"/>
              <w:rPr>
                <w:rFonts w:ascii="仿宋_GB2312" w:eastAsia="仿宋_GB2312" w:hAnsi="仿宋_GB2312" w:cs="仿宋_GB2312"/>
                <w:sz w:val="28"/>
                <w:szCs w:val="28"/>
              </w:rPr>
            </w:pPr>
            <w:r w:rsidRPr="00AC1FED">
              <w:rPr>
                <w:rFonts w:ascii="仿宋_GB2312" w:eastAsia="仿宋_GB2312" w:hAnsi="仿宋_GB2312" w:cs="仿宋_GB2312" w:hint="eastAsia"/>
                <w:sz w:val="28"/>
                <w:szCs w:val="28"/>
              </w:rPr>
              <w:t>建德</w:t>
            </w:r>
          </w:p>
        </w:tc>
        <w:tc>
          <w:tcPr>
            <w:tcW w:w="1984" w:type="dxa"/>
            <w:shd w:val="clear" w:color="auto" w:fill="B8CCE4" w:themeFill="accent1" w:themeFillTint="66"/>
            <w:tcMar>
              <w:top w:w="15" w:type="dxa"/>
              <w:left w:w="15" w:type="dxa"/>
              <w:right w:w="15" w:type="dxa"/>
            </w:tcMar>
            <w:vAlign w:val="center"/>
          </w:tcPr>
          <w:p w:rsidR="005746D0" w:rsidRPr="00AC1FED" w:rsidRDefault="00AC1FED" w:rsidP="005746D0">
            <w:pPr>
              <w:jc w:val="center"/>
              <w:rPr>
                <w:rFonts w:ascii="宋体" w:eastAsia="宋体" w:hAnsi="宋体" w:cs="宋体"/>
                <w:sz w:val="28"/>
                <w:szCs w:val="28"/>
              </w:rPr>
            </w:pPr>
            <w:r>
              <w:rPr>
                <w:rFonts w:ascii="宋体" w:eastAsia="宋体" w:hAnsi="宋体" w:cs="宋体" w:hint="eastAsia"/>
                <w:sz w:val="28"/>
                <w:szCs w:val="28"/>
              </w:rPr>
              <w:t>6032</w:t>
            </w:r>
          </w:p>
        </w:tc>
        <w:tc>
          <w:tcPr>
            <w:tcW w:w="2127" w:type="dxa"/>
            <w:shd w:val="clear" w:color="auto" w:fill="B8CCE4" w:themeFill="accent1" w:themeFillTint="66"/>
            <w:tcMar>
              <w:top w:w="15" w:type="dxa"/>
              <w:left w:w="15" w:type="dxa"/>
              <w:right w:w="15" w:type="dxa"/>
            </w:tcMar>
            <w:vAlign w:val="center"/>
          </w:tcPr>
          <w:p w:rsidR="005746D0" w:rsidRPr="00AC1FED" w:rsidRDefault="00917FA1" w:rsidP="005746D0">
            <w:pPr>
              <w:jc w:val="center"/>
              <w:rPr>
                <w:rFonts w:ascii="宋体" w:eastAsia="宋体" w:hAnsi="宋体" w:cs="宋体"/>
                <w:sz w:val="28"/>
                <w:szCs w:val="28"/>
              </w:rPr>
            </w:pPr>
            <w:r>
              <w:rPr>
                <w:rFonts w:ascii="宋体" w:eastAsia="宋体" w:hAnsi="宋体" w:cs="宋体" w:hint="eastAsia"/>
                <w:sz w:val="28"/>
                <w:szCs w:val="28"/>
              </w:rPr>
              <w:t>3018</w:t>
            </w:r>
          </w:p>
        </w:tc>
        <w:tc>
          <w:tcPr>
            <w:tcW w:w="1701" w:type="dxa"/>
            <w:shd w:val="clear" w:color="auto" w:fill="B8CCE4" w:themeFill="accent1" w:themeFillTint="66"/>
            <w:tcMar>
              <w:top w:w="15" w:type="dxa"/>
              <w:left w:w="15" w:type="dxa"/>
              <w:right w:w="15" w:type="dxa"/>
            </w:tcMar>
            <w:vAlign w:val="center"/>
          </w:tcPr>
          <w:p w:rsidR="005746D0" w:rsidRPr="00AC1FED" w:rsidRDefault="00FE171F" w:rsidP="005746D0">
            <w:pPr>
              <w:jc w:val="center"/>
              <w:rPr>
                <w:rFonts w:ascii="宋体" w:eastAsia="宋体" w:hAnsi="宋体" w:cs="宋体"/>
                <w:sz w:val="28"/>
                <w:szCs w:val="28"/>
              </w:rPr>
            </w:pPr>
            <w:r w:rsidRPr="00215D4D">
              <w:rPr>
                <w:rFonts w:ascii="仿宋_GB2312" w:eastAsia="仿宋_GB2312" w:hAnsi="仿宋_GB2312" w:cs="仿宋_GB2312" w:hint="eastAsia"/>
                <w:b/>
                <w:color w:val="C00000"/>
                <w:sz w:val="28"/>
                <w:szCs w:val="28"/>
              </w:rPr>
              <w:t>↑</w:t>
            </w:r>
            <w:r w:rsidR="00560E41">
              <w:rPr>
                <w:rFonts w:ascii="宋体" w:eastAsia="宋体" w:hAnsi="宋体" w:cs="宋体" w:hint="eastAsia"/>
                <w:sz w:val="28"/>
                <w:szCs w:val="28"/>
              </w:rPr>
              <w:t>99.87</w:t>
            </w:r>
            <w:r w:rsidR="005746D0" w:rsidRPr="00AC1FED">
              <w:rPr>
                <w:rFonts w:ascii="宋体" w:eastAsia="宋体" w:hAnsi="宋体" w:cs="宋体" w:hint="eastAsia"/>
                <w:sz w:val="28"/>
                <w:szCs w:val="28"/>
              </w:rPr>
              <w:t>%</w:t>
            </w:r>
          </w:p>
        </w:tc>
      </w:tr>
      <w:tr w:rsidR="005746D0" w:rsidRPr="00AC1FED" w:rsidTr="00560E41">
        <w:trPr>
          <w:trHeight w:val="285"/>
        </w:trPr>
        <w:tc>
          <w:tcPr>
            <w:tcW w:w="1134" w:type="dxa"/>
            <w:tcMar>
              <w:top w:w="15" w:type="dxa"/>
              <w:left w:w="15" w:type="dxa"/>
              <w:right w:w="15" w:type="dxa"/>
            </w:tcMar>
            <w:vAlign w:val="center"/>
          </w:tcPr>
          <w:p w:rsidR="005746D0" w:rsidRPr="00AC1FED" w:rsidRDefault="005746D0" w:rsidP="005746D0">
            <w:pPr>
              <w:jc w:val="center"/>
              <w:rPr>
                <w:rFonts w:ascii="仿宋_GB2312" w:eastAsia="仿宋_GB2312" w:hAnsi="仿宋_GB2312" w:cs="仿宋_GB2312"/>
                <w:sz w:val="28"/>
                <w:szCs w:val="28"/>
              </w:rPr>
            </w:pPr>
            <w:r w:rsidRPr="00AC1FED">
              <w:rPr>
                <w:rFonts w:ascii="仿宋_GB2312" w:eastAsia="仿宋_GB2312" w:hAnsi="仿宋_GB2312" w:cs="仿宋_GB2312" w:hint="eastAsia"/>
                <w:sz w:val="28"/>
                <w:szCs w:val="28"/>
              </w:rPr>
              <w:t>12</w:t>
            </w:r>
          </w:p>
        </w:tc>
        <w:tc>
          <w:tcPr>
            <w:tcW w:w="1418" w:type="dxa"/>
            <w:tcMar>
              <w:top w:w="15" w:type="dxa"/>
              <w:left w:w="15" w:type="dxa"/>
              <w:right w:w="15" w:type="dxa"/>
            </w:tcMar>
            <w:vAlign w:val="center"/>
          </w:tcPr>
          <w:p w:rsidR="005746D0" w:rsidRPr="00AC1FED" w:rsidRDefault="005746D0" w:rsidP="005746D0">
            <w:pPr>
              <w:jc w:val="center"/>
              <w:rPr>
                <w:rFonts w:ascii="仿宋_GB2312" w:eastAsia="仿宋_GB2312" w:hAnsi="仿宋_GB2312" w:cs="仿宋_GB2312"/>
                <w:sz w:val="28"/>
                <w:szCs w:val="28"/>
              </w:rPr>
            </w:pPr>
            <w:r w:rsidRPr="00AC1FED">
              <w:rPr>
                <w:rFonts w:ascii="仿宋_GB2312" w:eastAsia="仿宋_GB2312" w:hAnsi="仿宋_GB2312" w:cs="仿宋_GB2312" w:hint="eastAsia"/>
                <w:sz w:val="28"/>
                <w:szCs w:val="28"/>
              </w:rPr>
              <w:t>富阳</w:t>
            </w:r>
          </w:p>
        </w:tc>
        <w:tc>
          <w:tcPr>
            <w:tcW w:w="1984" w:type="dxa"/>
            <w:tcMar>
              <w:top w:w="15" w:type="dxa"/>
              <w:left w:w="15" w:type="dxa"/>
              <w:right w:w="15" w:type="dxa"/>
            </w:tcMar>
            <w:vAlign w:val="center"/>
          </w:tcPr>
          <w:p w:rsidR="005746D0" w:rsidRPr="00AC1FED" w:rsidRDefault="00AC1FED" w:rsidP="005746D0">
            <w:pPr>
              <w:jc w:val="center"/>
              <w:rPr>
                <w:rFonts w:ascii="宋体" w:eastAsia="宋体" w:hAnsi="宋体" w:cs="宋体"/>
                <w:sz w:val="28"/>
                <w:szCs w:val="28"/>
              </w:rPr>
            </w:pPr>
            <w:r>
              <w:rPr>
                <w:rFonts w:ascii="宋体" w:eastAsia="宋体" w:hAnsi="宋体" w:cs="宋体" w:hint="eastAsia"/>
                <w:sz w:val="28"/>
                <w:szCs w:val="28"/>
              </w:rPr>
              <w:t>6154</w:t>
            </w:r>
          </w:p>
        </w:tc>
        <w:tc>
          <w:tcPr>
            <w:tcW w:w="2127" w:type="dxa"/>
            <w:tcMar>
              <w:top w:w="15" w:type="dxa"/>
              <w:left w:w="15" w:type="dxa"/>
              <w:right w:w="15" w:type="dxa"/>
            </w:tcMar>
            <w:vAlign w:val="center"/>
          </w:tcPr>
          <w:p w:rsidR="005746D0" w:rsidRPr="00AC1FED" w:rsidRDefault="00917FA1" w:rsidP="005746D0">
            <w:pPr>
              <w:jc w:val="center"/>
              <w:rPr>
                <w:rFonts w:ascii="宋体" w:eastAsia="宋体" w:hAnsi="宋体" w:cs="宋体"/>
                <w:sz w:val="28"/>
                <w:szCs w:val="28"/>
              </w:rPr>
            </w:pPr>
            <w:r>
              <w:rPr>
                <w:rFonts w:ascii="宋体" w:eastAsia="宋体" w:hAnsi="宋体" w:cs="宋体" w:hint="eastAsia"/>
                <w:sz w:val="28"/>
                <w:szCs w:val="28"/>
              </w:rPr>
              <w:t>5375</w:t>
            </w:r>
          </w:p>
        </w:tc>
        <w:tc>
          <w:tcPr>
            <w:tcW w:w="1701" w:type="dxa"/>
            <w:tcMar>
              <w:top w:w="15" w:type="dxa"/>
              <w:left w:w="15" w:type="dxa"/>
              <w:right w:w="15" w:type="dxa"/>
            </w:tcMar>
            <w:vAlign w:val="center"/>
          </w:tcPr>
          <w:p w:rsidR="005746D0" w:rsidRPr="00AC1FED" w:rsidRDefault="00FE171F" w:rsidP="005746D0">
            <w:pPr>
              <w:jc w:val="center"/>
              <w:rPr>
                <w:rFonts w:ascii="宋体" w:eastAsia="宋体" w:hAnsi="宋体" w:cs="宋体"/>
                <w:sz w:val="28"/>
                <w:szCs w:val="28"/>
              </w:rPr>
            </w:pPr>
            <w:r w:rsidRPr="00215D4D">
              <w:rPr>
                <w:rFonts w:ascii="仿宋_GB2312" w:eastAsia="仿宋_GB2312" w:hAnsi="仿宋_GB2312" w:cs="仿宋_GB2312" w:hint="eastAsia"/>
                <w:b/>
                <w:color w:val="C00000"/>
                <w:sz w:val="28"/>
                <w:szCs w:val="28"/>
              </w:rPr>
              <w:t>↑</w:t>
            </w:r>
            <w:r w:rsidR="00560E41">
              <w:rPr>
                <w:rFonts w:ascii="宋体" w:eastAsia="宋体" w:hAnsi="宋体" w:cs="宋体" w:hint="eastAsia"/>
                <w:sz w:val="28"/>
                <w:szCs w:val="28"/>
              </w:rPr>
              <w:t>14.49</w:t>
            </w:r>
            <w:r w:rsidR="005746D0" w:rsidRPr="00AC1FED">
              <w:rPr>
                <w:rFonts w:ascii="宋体" w:eastAsia="宋体" w:hAnsi="宋体" w:cs="宋体" w:hint="eastAsia"/>
                <w:sz w:val="28"/>
                <w:szCs w:val="28"/>
              </w:rPr>
              <w:t>%</w:t>
            </w:r>
          </w:p>
        </w:tc>
      </w:tr>
      <w:tr w:rsidR="005746D0" w:rsidRPr="00AC1FED" w:rsidTr="00560E41">
        <w:trPr>
          <w:trHeight w:val="285"/>
        </w:trPr>
        <w:tc>
          <w:tcPr>
            <w:tcW w:w="1134" w:type="dxa"/>
            <w:shd w:val="clear" w:color="auto" w:fill="B8CCE4" w:themeFill="accent1" w:themeFillTint="66"/>
            <w:tcMar>
              <w:top w:w="15" w:type="dxa"/>
              <w:left w:w="15" w:type="dxa"/>
              <w:right w:w="15" w:type="dxa"/>
            </w:tcMar>
            <w:vAlign w:val="center"/>
          </w:tcPr>
          <w:p w:rsidR="005746D0" w:rsidRPr="00AC1FED" w:rsidRDefault="005746D0" w:rsidP="005746D0">
            <w:pPr>
              <w:jc w:val="center"/>
              <w:rPr>
                <w:rFonts w:ascii="仿宋_GB2312" w:eastAsia="仿宋_GB2312" w:hAnsi="仿宋_GB2312" w:cs="仿宋_GB2312"/>
                <w:sz w:val="28"/>
                <w:szCs w:val="28"/>
              </w:rPr>
            </w:pPr>
            <w:r w:rsidRPr="00AC1FED">
              <w:rPr>
                <w:rFonts w:ascii="仿宋_GB2312" w:eastAsia="仿宋_GB2312" w:hAnsi="仿宋_GB2312" w:cs="仿宋_GB2312" w:hint="eastAsia"/>
                <w:sz w:val="28"/>
                <w:szCs w:val="28"/>
              </w:rPr>
              <w:t>13</w:t>
            </w:r>
          </w:p>
        </w:tc>
        <w:tc>
          <w:tcPr>
            <w:tcW w:w="1418" w:type="dxa"/>
            <w:shd w:val="clear" w:color="auto" w:fill="B8CCE4" w:themeFill="accent1" w:themeFillTint="66"/>
            <w:tcMar>
              <w:top w:w="15" w:type="dxa"/>
              <w:left w:w="15" w:type="dxa"/>
              <w:right w:w="15" w:type="dxa"/>
            </w:tcMar>
            <w:vAlign w:val="center"/>
          </w:tcPr>
          <w:p w:rsidR="005746D0" w:rsidRPr="00AC1FED" w:rsidRDefault="005746D0" w:rsidP="005746D0">
            <w:pPr>
              <w:jc w:val="center"/>
              <w:rPr>
                <w:rFonts w:ascii="仿宋_GB2312" w:eastAsia="仿宋_GB2312" w:hAnsi="仿宋_GB2312" w:cs="仿宋_GB2312"/>
                <w:sz w:val="28"/>
                <w:szCs w:val="28"/>
              </w:rPr>
            </w:pPr>
            <w:r w:rsidRPr="00AC1FED">
              <w:rPr>
                <w:rFonts w:ascii="仿宋_GB2312" w:eastAsia="仿宋_GB2312" w:hAnsi="仿宋_GB2312" w:cs="仿宋_GB2312" w:hint="eastAsia"/>
                <w:sz w:val="28"/>
                <w:szCs w:val="28"/>
              </w:rPr>
              <w:t>临安</w:t>
            </w:r>
          </w:p>
        </w:tc>
        <w:tc>
          <w:tcPr>
            <w:tcW w:w="1984" w:type="dxa"/>
            <w:shd w:val="clear" w:color="auto" w:fill="B8CCE4" w:themeFill="accent1" w:themeFillTint="66"/>
            <w:tcMar>
              <w:top w:w="15" w:type="dxa"/>
              <w:left w:w="15" w:type="dxa"/>
              <w:right w:w="15" w:type="dxa"/>
            </w:tcMar>
            <w:vAlign w:val="center"/>
          </w:tcPr>
          <w:p w:rsidR="005746D0" w:rsidRPr="00AC1FED" w:rsidRDefault="00AC1FED" w:rsidP="005746D0">
            <w:pPr>
              <w:jc w:val="center"/>
              <w:rPr>
                <w:rFonts w:ascii="宋体" w:eastAsia="宋体" w:hAnsi="宋体" w:cs="宋体"/>
                <w:sz w:val="28"/>
                <w:szCs w:val="28"/>
              </w:rPr>
            </w:pPr>
            <w:r>
              <w:rPr>
                <w:rFonts w:ascii="宋体" w:eastAsia="宋体" w:hAnsi="宋体" w:cs="宋体" w:hint="eastAsia"/>
                <w:sz w:val="28"/>
                <w:szCs w:val="28"/>
              </w:rPr>
              <w:t>6028</w:t>
            </w:r>
          </w:p>
        </w:tc>
        <w:tc>
          <w:tcPr>
            <w:tcW w:w="2127" w:type="dxa"/>
            <w:shd w:val="clear" w:color="auto" w:fill="B8CCE4" w:themeFill="accent1" w:themeFillTint="66"/>
            <w:tcMar>
              <w:top w:w="15" w:type="dxa"/>
              <w:left w:w="15" w:type="dxa"/>
              <w:right w:w="15" w:type="dxa"/>
            </w:tcMar>
            <w:vAlign w:val="center"/>
          </w:tcPr>
          <w:p w:rsidR="005746D0" w:rsidRPr="00AC1FED" w:rsidRDefault="00917FA1" w:rsidP="005746D0">
            <w:pPr>
              <w:jc w:val="center"/>
              <w:rPr>
                <w:rFonts w:ascii="宋体" w:eastAsia="宋体" w:hAnsi="宋体" w:cs="宋体"/>
                <w:sz w:val="28"/>
                <w:szCs w:val="28"/>
              </w:rPr>
            </w:pPr>
            <w:r>
              <w:rPr>
                <w:rFonts w:ascii="宋体" w:eastAsia="宋体" w:hAnsi="宋体" w:cs="宋体" w:hint="eastAsia"/>
                <w:sz w:val="28"/>
                <w:szCs w:val="28"/>
              </w:rPr>
              <w:t>4580</w:t>
            </w:r>
          </w:p>
        </w:tc>
        <w:tc>
          <w:tcPr>
            <w:tcW w:w="1701" w:type="dxa"/>
            <w:shd w:val="clear" w:color="auto" w:fill="B8CCE4" w:themeFill="accent1" w:themeFillTint="66"/>
            <w:tcMar>
              <w:top w:w="15" w:type="dxa"/>
              <w:left w:w="15" w:type="dxa"/>
              <w:right w:w="15" w:type="dxa"/>
            </w:tcMar>
            <w:vAlign w:val="center"/>
          </w:tcPr>
          <w:p w:rsidR="005746D0" w:rsidRPr="00AC1FED" w:rsidRDefault="00FE171F" w:rsidP="005746D0">
            <w:pPr>
              <w:jc w:val="center"/>
              <w:rPr>
                <w:rFonts w:ascii="宋体" w:eastAsia="宋体" w:hAnsi="宋体" w:cs="宋体"/>
                <w:sz w:val="28"/>
                <w:szCs w:val="28"/>
              </w:rPr>
            </w:pPr>
            <w:r w:rsidRPr="00215D4D">
              <w:rPr>
                <w:rFonts w:ascii="仿宋_GB2312" w:eastAsia="仿宋_GB2312" w:hAnsi="仿宋_GB2312" w:cs="仿宋_GB2312" w:hint="eastAsia"/>
                <w:b/>
                <w:color w:val="C00000"/>
                <w:sz w:val="28"/>
                <w:szCs w:val="28"/>
              </w:rPr>
              <w:t>↑</w:t>
            </w:r>
            <w:r w:rsidR="00560E41">
              <w:rPr>
                <w:rFonts w:ascii="宋体" w:eastAsia="宋体" w:hAnsi="宋体" w:cs="宋体" w:hint="eastAsia"/>
                <w:sz w:val="28"/>
                <w:szCs w:val="28"/>
              </w:rPr>
              <w:t>31.62</w:t>
            </w:r>
            <w:r w:rsidR="005746D0" w:rsidRPr="00AC1FED">
              <w:rPr>
                <w:rFonts w:ascii="宋体" w:eastAsia="宋体" w:hAnsi="宋体" w:cs="宋体" w:hint="eastAsia"/>
                <w:sz w:val="28"/>
                <w:szCs w:val="28"/>
              </w:rPr>
              <w:t>%</w:t>
            </w:r>
          </w:p>
        </w:tc>
      </w:tr>
      <w:tr w:rsidR="005746D0" w:rsidRPr="00AC1FED" w:rsidTr="00560E41">
        <w:trPr>
          <w:trHeight w:val="285"/>
        </w:trPr>
        <w:tc>
          <w:tcPr>
            <w:tcW w:w="1134" w:type="dxa"/>
            <w:tcMar>
              <w:top w:w="15" w:type="dxa"/>
              <w:left w:w="15" w:type="dxa"/>
              <w:right w:w="15" w:type="dxa"/>
            </w:tcMar>
            <w:vAlign w:val="center"/>
          </w:tcPr>
          <w:p w:rsidR="005746D0" w:rsidRPr="00AC1FED" w:rsidRDefault="005746D0" w:rsidP="005746D0">
            <w:pPr>
              <w:jc w:val="center"/>
              <w:rPr>
                <w:rFonts w:ascii="仿宋_GB2312" w:eastAsia="仿宋_GB2312" w:hAnsi="仿宋_GB2312" w:cs="仿宋_GB2312"/>
                <w:sz w:val="28"/>
                <w:szCs w:val="28"/>
              </w:rPr>
            </w:pPr>
            <w:r w:rsidRPr="00AC1FED">
              <w:rPr>
                <w:rFonts w:ascii="仿宋_GB2312" w:eastAsia="仿宋_GB2312" w:hAnsi="仿宋_GB2312" w:cs="仿宋_GB2312" w:hint="eastAsia"/>
                <w:sz w:val="28"/>
                <w:szCs w:val="28"/>
              </w:rPr>
              <w:t>14</w:t>
            </w:r>
          </w:p>
        </w:tc>
        <w:tc>
          <w:tcPr>
            <w:tcW w:w="1418" w:type="dxa"/>
            <w:tcMar>
              <w:top w:w="15" w:type="dxa"/>
              <w:left w:w="15" w:type="dxa"/>
              <w:right w:w="15" w:type="dxa"/>
            </w:tcMar>
            <w:vAlign w:val="center"/>
          </w:tcPr>
          <w:p w:rsidR="005746D0" w:rsidRPr="00AC1FED" w:rsidRDefault="005746D0" w:rsidP="005746D0">
            <w:pPr>
              <w:jc w:val="center"/>
              <w:rPr>
                <w:rFonts w:ascii="仿宋_GB2312" w:eastAsia="仿宋_GB2312" w:hAnsi="仿宋_GB2312" w:cs="仿宋_GB2312"/>
                <w:sz w:val="28"/>
                <w:szCs w:val="28"/>
              </w:rPr>
            </w:pPr>
            <w:r w:rsidRPr="00AC1FED">
              <w:rPr>
                <w:rFonts w:ascii="仿宋_GB2312" w:eastAsia="仿宋_GB2312" w:hAnsi="仿宋_GB2312" w:cs="仿宋_GB2312" w:hint="eastAsia"/>
                <w:sz w:val="28"/>
                <w:szCs w:val="28"/>
              </w:rPr>
              <w:t>景区</w:t>
            </w:r>
          </w:p>
        </w:tc>
        <w:tc>
          <w:tcPr>
            <w:tcW w:w="1984" w:type="dxa"/>
            <w:tcMar>
              <w:top w:w="15" w:type="dxa"/>
              <w:left w:w="15" w:type="dxa"/>
              <w:right w:w="15" w:type="dxa"/>
            </w:tcMar>
            <w:vAlign w:val="center"/>
          </w:tcPr>
          <w:p w:rsidR="005746D0" w:rsidRPr="00AC1FED" w:rsidRDefault="00AC1FED" w:rsidP="005746D0">
            <w:pPr>
              <w:jc w:val="center"/>
              <w:rPr>
                <w:rFonts w:ascii="宋体" w:eastAsia="宋体" w:hAnsi="宋体" w:cs="宋体"/>
                <w:sz w:val="28"/>
                <w:szCs w:val="28"/>
              </w:rPr>
            </w:pPr>
            <w:r>
              <w:rPr>
                <w:rFonts w:ascii="宋体" w:eastAsia="宋体" w:hAnsi="宋体" w:cs="宋体" w:hint="eastAsia"/>
                <w:sz w:val="28"/>
                <w:szCs w:val="28"/>
              </w:rPr>
              <w:t>1314</w:t>
            </w:r>
          </w:p>
        </w:tc>
        <w:tc>
          <w:tcPr>
            <w:tcW w:w="2127" w:type="dxa"/>
            <w:tcMar>
              <w:top w:w="15" w:type="dxa"/>
              <w:left w:w="15" w:type="dxa"/>
              <w:right w:w="15" w:type="dxa"/>
            </w:tcMar>
            <w:vAlign w:val="center"/>
          </w:tcPr>
          <w:p w:rsidR="005746D0" w:rsidRPr="00AC1FED" w:rsidRDefault="00917FA1" w:rsidP="005746D0">
            <w:pPr>
              <w:jc w:val="center"/>
              <w:rPr>
                <w:rFonts w:ascii="宋体" w:eastAsia="宋体" w:hAnsi="宋体" w:cs="宋体"/>
                <w:sz w:val="28"/>
                <w:szCs w:val="28"/>
              </w:rPr>
            </w:pPr>
            <w:r>
              <w:rPr>
                <w:rFonts w:ascii="宋体" w:eastAsia="宋体" w:hAnsi="宋体" w:cs="宋体" w:hint="eastAsia"/>
                <w:sz w:val="28"/>
                <w:szCs w:val="28"/>
              </w:rPr>
              <w:t>986</w:t>
            </w:r>
          </w:p>
        </w:tc>
        <w:tc>
          <w:tcPr>
            <w:tcW w:w="1701" w:type="dxa"/>
            <w:tcMar>
              <w:top w:w="15" w:type="dxa"/>
              <w:left w:w="15" w:type="dxa"/>
              <w:right w:w="15" w:type="dxa"/>
            </w:tcMar>
            <w:vAlign w:val="center"/>
          </w:tcPr>
          <w:p w:rsidR="005746D0" w:rsidRPr="00AC1FED" w:rsidRDefault="00FE171F" w:rsidP="005746D0">
            <w:pPr>
              <w:jc w:val="center"/>
              <w:rPr>
                <w:rFonts w:ascii="宋体" w:eastAsia="宋体" w:hAnsi="宋体" w:cs="宋体"/>
                <w:sz w:val="28"/>
                <w:szCs w:val="28"/>
              </w:rPr>
            </w:pPr>
            <w:r w:rsidRPr="00215D4D">
              <w:rPr>
                <w:rFonts w:ascii="仿宋_GB2312" w:eastAsia="仿宋_GB2312" w:hAnsi="仿宋_GB2312" w:cs="仿宋_GB2312" w:hint="eastAsia"/>
                <w:b/>
                <w:color w:val="C00000"/>
                <w:sz w:val="28"/>
                <w:szCs w:val="28"/>
              </w:rPr>
              <w:t>↑</w:t>
            </w:r>
            <w:r w:rsidR="00560E41">
              <w:rPr>
                <w:rFonts w:ascii="宋体" w:eastAsia="宋体" w:hAnsi="宋体" w:cs="宋体" w:hint="eastAsia"/>
                <w:sz w:val="28"/>
                <w:szCs w:val="28"/>
              </w:rPr>
              <w:t>33.27</w:t>
            </w:r>
            <w:r w:rsidR="005746D0" w:rsidRPr="00AC1FED">
              <w:rPr>
                <w:rFonts w:ascii="宋体" w:eastAsia="宋体" w:hAnsi="宋体" w:cs="宋体" w:hint="eastAsia"/>
                <w:sz w:val="28"/>
                <w:szCs w:val="28"/>
              </w:rPr>
              <w:t>%</w:t>
            </w:r>
          </w:p>
        </w:tc>
      </w:tr>
      <w:tr w:rsidR="005746D0" w:rsidRPr="00AC1FED" w:rsidTr="00560E41">
        <w:trPr>
          <w:trHeight w:val="285"/>
        </w:trPr>
        <w:tc>
          <w:tcPr>
            <w:tcW w:w="1134" w:type="dxa"/>
            <w:shd w:val="clear" w:color="auto" w:fill="B8CCE4" w:themeFill="accent1" w:themeFillTint="66"/>
            <w:tcMar>
              <w:top w:w="15" w:type="dxa"/>
              <w:left w:w="15" w:type="dxa"/>
              <w:right w:w="15" w:type="dxa"/>
            </w:tcMar>
            <w:vAlign w:val="center"/>
          </w:tcPr>
          <w:p w:rsidR="005746D0" w:rsidRPr="00AC1FED" w:rsidRDefault="005746D0" w:rsidP="00D055F5">
            <w:pPr>
              <w:jc w:val="center"/>
              <w:rPr>
                <w:rFonts w:ascii="仿宋_GB2312" w:eastAsia="仿宋_GB2312" w:hAnsi="仿宋_GB2312" w:cs="仿宋_GB2312"/>
                <w:sz w:val="28"/>
                <w:szCs w:val="28"/>
              </w:rPr>
            </w:pPr>
            <w:r w:rsidRPr="00AC1FED">
              <w:rPr>
                <w:rFonts w:ascii="仿宋_GB2312" w:eastAsia="仿宋_GB2312" w:hAnsi="仿宋_GB2312" w:cs="仿宋_GB2312" w:hint="eastAsia"/>
                <w:sz w:val="28"/>
                <w:szCs w:val="28"/>
              </w:rPr>
              <w:t>15</w:t>
            </w:r>
          </w:p>
        </w:tc>
        <w:tc>
          <w:tcPr>
            <w:tcW w:w="1418" w:type="dxa"/>
            <w:shd w:val="clear" w:color="auto" w:fill="B8CCE4" w:themeFill="accent1" w:themeFillTint="66"/>
            <w:tcMar>
              <w:top w:w="15" w:type="dxa"/>
              <w:left w:w="15" w:type="dxa"/>
              <w:right w:w="15" w:type="dxa"/>
            </w:tcMar>
            <w:vAlign w:val="center"/>
          </w:tcPr>
          <w:p w:rsidR="005746D0" w:rsidRPr="00AC1FED" w:rsidRDefault="005746D0" w:rsidP="00D055F5">
            <w:pPr>
              <w:jc w:val="center"/>
              <w:rPr>
                <w:rFonts w:ascii="仿宋_GB2312" w:eastAsia="仿宋_GB2312" w:hAnsi="仿宋_GB2312" w:cs="仿宋_GB2312"/>
                <w:sz w:val="28"/>
                <w:szCs w:val="28"/>
              </w:rPr>
            </w:pPr>
            <w:proofErr w:type="gramStart"/>
            <w:r w:rsidRPr="00AC1FED">
              <w:rPr>
                <w:rFonts w:ascii="仿宋_GB2312" w:eastAsia="仿宋_GB2312" w:hAnsi="仿宋_GB2312" w:cs="仿宋_GB2312" w:hint="eastAsia"/>
                <w:sz w:val="28"/>
                <w:szCs w:val="28"/>
              </w:rPr>
              <w:t>钱塘新区</w:t>
            </w:r>
            <w:proofErr w:type="gramEnd"/>
          </w:p>
        </w:tc>
        <w:tc>
          <w:tcPr>
            <w:tcW w:w="1984" w:type="dxa"/>
            <w:shd w:val="clear" w:color="auto" w:fill="B8CCE4" w:themeFill="accent1" w:themeFillTint="66"/>
            <w:tcMar>
              <w:top w:w="15" w:type="dxa"/>
              <w:left w:w="15" w:type="dxa"/>
              <w:right w:w="15" w:type="dxa"/>
            </w:tcMar>
            <w:vAlign w:val="center"/>
          </w:tcPr>
          <w:p w:rsidR="005746D0" w:rsidRPr="00AC1FED" w:rsidRDefault="00AC1FED" w:rsidP="00AC1FED">
            <w:pPr>
              <w:jc w:val="center"/>
              <w:rPr>
                <w:rFonts w:ascii="宋体" w:eastAsia="宋体" w:hAnsi="宋体" w:cs="宋体"/>
                <w:sz w:val="28"/>
                <w:szCs w:val="28"/>
              </w:rPr>
            </w:pPr>
            <w:r>
              <w:rPr>
                <w:rFonts w:ascii="宋体" w:eastAsia="宋体" w:hAnsi="宋体" w:cs="宋体" w:hint="eastAsia"/>
                <w:sz w:val="28"/>
                <w:szCs w:val="28"/>
              </w:rPr>
              <w:t>16196</w:t>
            </w:r>
          </w:p>
        </w:tc>
        <w:tc>
          <w:tcPr>
            <w:tcW w:w="2127" w:type="dxa"/>
            <w:shd w:val="clear" w:color="auto" w:fill="B8CCE4" w:themeFill="accent1" w:themeFillTint="66"/>
            <w:tcMar>
              <w:top w:w="15" w:type="dxa"/>
              <w:left w:w="15" w:type="dxa"/>
              <w:right w:w="15" w:type="dxa"/>
            </w:tcMar>
            <w:vAlign w:val="center"/>
          </w:tcPr>
          <w:p w:rsidR="005746D0" w:rsidRPr="00AC1FED" w:rsidRDefault="00917FA1" w:rsidP="00AC1FED">
            <w:pPr>
              <w:jc w:val="center"/>
              <w:rPr>
                <w:rFonts w:ascii="宋体" w:eastAsia="宋体" w:hAnsi="宋体" w:cs="宋体"/>
                <w:sz w:val="28"/>
                <w:szCs w:val="28"/>
              </w:rPr>
            </w:pPr>
            <w:r>
              <w:rPr>
                <w:rFonts w:ascii="宋体" w:eastAsia="宋体" w:hAnsi="宋体" w:cs="宋体" w:hint="eastAsia"/>
                <w:sz w:val="28"/>
                <w:szCs w:val="28"/>
              </w:rPr>
              <w:t>11707</w:t>
            </w:r>
          </w:p>
        </w:tc>
        <w:tc>
          <w:tcPr>
            <w:tcW w:w="1701" w:type="dxa"/>
            <w:shd w:val="clear" w:color="auto" w:fill="B8CCE4" w:themeFill="accent1" w:themeFillTint="66"/>
            <w:tcMar>
              <w:top w:w="15" w:type="dxa"/>
              <w:left w:w="15" w:type="dxa"/>
              <w:right w:w="15" w:type="dxa"/>
            </w:tcMar>
            <w:vAlign w:val="center"/>
          </w:tcPr>
          <w:p w:rsidR="005746D0" w:rsidRPr="00AC1FED" w:rsidRDefault="00FE171F" w:rsidP="00AC1FED">
            <w:pPr>
              <w:jc w:val="center"/>
              <w:rPr>
                <w:rFonts w:ascii="宋体" w:eastAsia="宋体" w:hAnsi="宋体" w:cs="宋体"/>
                <w:sz w:val="28"/>
                <w:szCs w:val="28"/>
              </w:rPr>
            </w:pPr>
            <w:r w:rsidRPr="00215D4D">
              <w:rPr>
                <w:rFonts w:ascii="仿宋_GB2312" w:eastAsia="仿宋_GB2312" w:hAnsi="仿宋_GB2312" w:cs="仿宋_GB2312" w:hint="eastAsia"/>
                <w:b/>
                <w:color w:val="C00000"/>
                <w:sz w:val="28"/>
                <w:szCs w:val="28"/>
              </w:rPr>
              <w:t>↑</w:t>
            </w:r>
            <w:r w:rsidR="00560E41">
              <w:rPr>
                <w:rFonts w:ascii="宋体" w:eastAsia="宋体" w:hAnsi="宋体" w:cs="宋体" w:hint="eastAsia"/>
                <w:sz w:val="28"/>
                <w:szCs w:val="28"/>
              </w:rPr>
              <w:t>38.34</w:t>
            </w:r>
            <w:r w:rsidR="005746D0" w:rsidRPr="00AC1FED">
              <w:rPr>
                <w:rFonts w:ascii="宋体" w:eastAsia="宋体" w:hAnsi="宋体" w:cs="宋体" w:hint="eastAsia"/>
                <w:sz w:val="28"/>
                <w:szCs w:val="28"/>
              </w:rPr>
              <w:t>%</w:t>
            </w:r>
          </w:p>
        </w:tc>
      </w:tr>
      <w:tr w:rsidR="005746D0" w:rsidRPr="00AC1FED" w:rsidTr="00560E41">
        <w:trPr>
          <w:trHeight w:val="285"/>
        </w:trPr>
        <w:tc>
          <w:tcPr>
            <w:tcW w:w="2552" w:type="dxa"/>
            <w:gridSpan w:val="2"/>
            <w:tcMar>
              <w:top w:w="15" w:type="dxa"/>
              <w:left w:w="15" w:type="dxa"/>
              <w:right w:w="15" w:type="dxa"/>
            </w:tcMar>
            <w:vAlign w:val="center"/>
          </w:tcPr>
          <w:p w:rsidR="005746D0" w:rsidRPr="00AC1FED" w:rsidRDefault="005746D0" w:rsidP="00D055F5">
            <w:pPr>
              <w:jc w:val="center"/>
              <w:rPr>
                <w:rFonts w:ascii="仿宋_GB2312" w:eastAsia="仿宋_GB2312" w:hAnsi="仿宋_GB2312" w:cs="仿宋_GB2312"/>
                <w:sz w:val="28"/>
                <w:szCs w:val="28"/>
              </w:rPr>
            </w:pPr>
            <w:r w:rsidRPr="00AC1FED">
              <w:rPr>
                <w:rFonts w:ascii="仿宋_GB2312" w:eastAsia="仿宋_GB2312" w:hAnsi="仿宋_GB2312" w:cs="仿宋_GB2312" w:hint="eastAsia"/>
                <w:sz w:val="28"/>
                <w:szCs w:val="28"/>
              </w:rPr>
              <w:t>合计</w:t>
            </w:r>
          </w:p>
        </w:tc>
        <w:tc>
          <w:tcPr>
            <w:tcW w:w="1984" w:type="dxa"/>
            <w:tcMar>
              <w:top w:w="15" w:type="dxa"/>
              <w:left w:w="15" w:type="dxa"/>
              <w:right w:w="15" w:type="dxa"/>
            </w:tcMar>
            <w:vAlign w:val="center"/>
          </w:tcPr>
          <w:p w:rsidR="005746D0" w:rsidRPr="00AC1FED" w:rsidRDefault="00560E41" w:rsidP="00AC1FED">
            <w:pPr>
              <w:jc w:val="center"/>
              <w:rPr>
                <w:rFonts w:ascii="宋体" w:eastAsia="宋体" w:hAnsi="宋体" w:cs="宋体"/>
                <w:sz w:val="28"/>
                <w:szCs w:val="28"/>
              </w:rPr>
            </w:pPr>
            <w:r>
              <w:rPr>
                <w:rFonts w:ascii="宋体" w:eastAsia="宋体" w:hAnsi="宋体" w:cs="宋体" w:hint="eastAsia"/>
                <w:sz w:val="28"/>
                <w:szCs w:val="28"/>
              </w:rPr>
              <w:t>550873</w:t>
            </w:r>
          </w:p>
        </w:tc>
        <w:tc>
          <w:tcPr>
            <w:tcW w:w="2127" w:type="dxa"/>
            <w:tcMar>
              <w:top w:w="15" w:type="dxa"/>
              <w:left w:w="15" w:type="dxa"/>
              <w:right w:w="15" w:type="dxa"/>
            </w:tcMar>
            <w:vAlign w:val="center"/>
          </w:tcPr>
          <w:p w:rsidR="005746D0" w:rsidRPr="00AC1FED" w:rsidRDefault="00560E41" w:rsidP="00AC1FED">
            <w:pPr>
              <w:jc w:val="center"/>
              <w:rPr>
                <w:rFonts w:ascii="宋体" w:eastAsia="宋体" w:hAnsi="宋体" w:cs="宋体"/>
                <w:sz w:val="28"/>
                <w:szCs w:val="28"/>
              </w:rPr>
            </w:pPr>
            <w:r>
              <w:rPr>
                <w:rFonts w:ascii="宋体" w:eastAsia="宋体" w:hAnsi="宋体" w:cs="宋体" w:hint="eastAsia"/>
                <w:sz w:val="28"/>
                <w:szCs w:val="28"/>
              </w:rPr>
              <w:t>430430</w:t>
            </w:r>
          </w:p>
        </w:tc>
        <w:tc>
          <w:tcPr>
            <w:tcW w:w="1701" w:type="dxa"/>
            <w:tcMar>
              <w:top w:w="15" w:type="dxa"/>
              <w:left w:w="15" w:type="dxa"/>
              <w:right w:w="15" w:type="dxa"/>
            </w:tcMar>
            <w:vAlign w:val="center"/>
          </w:tcPr>
          <w:p w:rsidR="005746D0" w:rsidRPr="00AC1FED" w:rsidRDefault="00FE171F" w:rsidP="00AC1FED">
            <w:pPr>
              <w:jc w:val="center"/>
              <w:rPr>
                <w:rFonts w:ascii="宋体" w:eastAsia="宋体" w:hAnsi="宋体" w:cs="宋体"/>
                <w:sz w:val="28"/>
                <w:szCs w:val="28"/>
              </w:rPr>
            </w:pPr>
            <w:r w:rsidRPr="00215D4D">
              <w:rPr>
                <w:rFonts w:ascii="仿宋_GB2312" w:eastAsia="仿宋_GB2312" w:hAnsi="仿宋_GB2312" w:cs="仿宋_GB2312" w:hint="eastAsia"/>
                <w:b/>
                <w:color w:val="C00000"/>
                <w:sz w:val="28"/>
                <w:szCs w:val="28"/>
              </w:rPr>
              <w:t>↑</w:t>
            </w:r>
            <w:r w:rsidR="00560E41">
              <w:rPr>
                <w:rFonts w:ascii="宋体" w:eastAsia="宋体" w:hAnsi="宋体" w:cs="宋体" w:hint="eastAsia"/>
                <w:sz w:val="28"/>
                <w:szCs w:val="28"/>
              </w:rPr>
              <w:t>27.98</w:t>
            </w:r>
            <w:r w:rsidR="005746D0" w:rsidRPr="00AC1FED">
              <w:rPr>
                <w:rFonts w:ascii="宋体" w:eastAsia="宋体" w:hAnsi="宋体" w:cs="宋体" w:hint="eastAsia"/>
                <w:sz w:val="28"/>
                <w:szCs w:val="28"/>
              </w:rPr>
              <w:t>%</w:t>
            </w:r>
          </w:p>
        </w:tc>
      </w:tr>
    </w:tbl>
    <w:p w:rsidR="005746D0" w:rsidRPr="00AC1FED" w:rsidRDefault="00236C72" w:rsidP="005746D0">
      <w:pPr>
        <w:rPr>
          <w:rFonts w:ascii="仿宋_GB2312" w:eastAsia="仿宋_GB2312"/>
          <w:sz w:val="28"/>
          <w:szCs w:val="28"/>
        </w:rPr>
      </w:pPr>
      <w:r>
        <w:rPr>
          <w:rFonts w:ascii="仿宋_GB2312" w:eastAsia="仿宋_GB2312" w:hint="eastAsia"/>
          <w:noProof/>
          <w:sz w:val="28"/>
          <w:szCs w:val="28"/>
        </w:rPr>
        <w:drawing>
          <wp:inline distT="0" distB="0" distL="0" distR="0">
            <wp:extent cx="5279571" cy="4528457"/>
            <wp:effectExtent l="0" t="0" r="16510" b="2476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B6762" w:rsidRDefault="00EB6762" w:rsidP="00F52447">
      <w:pPr>
        <w:ind w:firstLineChars="196" w:firstLine="551"/>
        <w:rPr>
          <w:rFonts w:ascii="仿宋_GB2312" w:eastAsia="仿宋_GB2312"/>
          <w:b/>
          <w:sz w:val="28"/>
          <w:szCs w:val="28"/>
        </w:rPr>
      </w:pPr>
      <w:r w:rsidRPr="00EB6762">
        <w:rPr>
          <w:rFonts w:ascii="仿宋_GB2312" w:eastAsia="仿宋_GB2312" w:hint="eastAsia"/>
          <w:b/>
          <w:sz w:val="28"/>
          <w:szCs w:val="28"/>
        </w:rPr>
        <w:lastRenderedPageBreak/>
        <w:t>二、投诉举报咨询</w:t>
      </w:r>
      <w:r w:rsidR="00206488">
        <w:rPr>
          <w:rFonts w:ascii="仿宋_GB2312" w:eastAsia="仿宋_GB2312" w:hint="eastAsia"/>
          <w:b/>
          <w:sz w:val="28"/>
          <w:szCs w:val="28"/>
        </w:rPr>
        <w:t>热点</w:t>
      </w:r>
      <w:r w:rsidRPr="00EB6762">
        <w:rPr>
          <w:rFonts w:ascii="仿宋_GB2312" w:eastAsia="仿宋_GB2312" w:hint="eastAsia"/>
          <w:b/>
          <w:sz w:val="28"/>
          <w:szCs w:val="28"/>
        </w:rPr>
        <w:t>情况</w:t>
      </w:r>
    </w:p>
    <w:p w:rsidR="0064277F" w:rsidRDefault="0064277F" w:rsidP="00EB6762">
      <w:pPr>
        <w:ind w:firstLineChars="200" w:firstLine="562"/>
        <w:rPr>
          <w:rFonts w:ascii="仿宋_GB2312" w:eastAsia="仿宋_GB2312"/>
          <w:b/>
          <w:sz w:val="28"/>
          <w:szCs w:val="28"/>
        </w:rPr>
      </w:pPr>
      <w:r>
        <w:rPr>
          <w:rFonts w:ascii="仿宋_GB2312" w:eastAsia="仿宋_GB2312" w:hint="eastAsia"/>
          <w:b/>
          <w:sz w:val="28"/>
          <w:szCs w:val="28"/>
        </w:rPr>
        <w:t>（一）投诉情况分析</w:t>
      </w:r>
    </w:p>
    <w:p w:rsidR="00B11218" w:rsidRPr="00750376" w:rsidRDefault="0064277F" w:rsidP="00B11218">
      <w:pPr>
        <w:ind w:firstLine="564"/>
        <w:rPr>
          <w:rFonts w:ascii="仿宋_GB2312" w:eastAsia="仿宋_GB2312"/>
          <w:sz w:val="28"/>
          <w:szCs w:val="28"/>
        </w:rPr>
      </w:pPr>
      <w:r>
        <w:rPr>
          <w:rFonts w:ascii="仿宋_GB2312" w:eastAsia="仿宋_GB2312" w:hint="eastAsia"/>
          <w:b/>
          <w:sz w:val="28"/>
          <w:szCs w:val="28"/>
        </w:rPr>
        <w:t>1、</w:t>
      </w:r>
      <w:r w:rsidRPr="00A479DB">
        <w:rPr>
          <w:rFonts w:ascii="仿宋_GB2312" w:eastAsia="仿宋_GB2312" w:hint="eastAsia"/>
          <w:b/>
          <w:sz w:val="28"/>
          <w:szCs w:val="28"/>
        </w:rPr>
        <w:t>从商品投诉来看，</w:t>
      </w:r>
      <w:r w:rsidR="00B11218" w:rsidRPr="00750376">
        <w:rPr>
          <w:rFonts w:ascii="仿宋_GB2312" w:eastAsia="仿宋_GB2312" w:hint="eastAsia"/>
          <w:sz w:val="28"/>
          <w:szCs w:val="28"/>
        </w:rPr>
        <w:t>投诉接收量较大的商品主要有服装鞋帽41994件</w:t>
      </w:r>
      <w:r w:rsidR="00750376" w:rsidRPr="00750376">
        <w:rPr>
          <w:rFonts w:ascii="仿宋_GB2312" w:eastAsia="仿宋_GB2312" w:hint="eastAsia"/>
          <w:sz w:val="28"/>
          <w:szCs w:val="28"/>
        </w:rPr>
        <w:t>、</w:t>
      </w:r>
      <w:r w:rsidR="00B11218" w:rsidRPr="00750376">
        <w:rPr>
          <w:rFonts w:ascii="仿宋_GB2312" w:eastAsia="仿宋_GB2312" w:hint="eastAsia"/>
          <w:sz w:val="28"/>
          <w:szCs w:val="28"/>
        </w:rPr>
        <w:t>家居用品31978件</w:t>
      </w:r>
      <w:r w:rsidR="00750376" w:rsidRPr="00750376">
        <w:rPr>
          <w:rFonts w:ascii="仿宋_GB2312" w:eastAsia="仿宋_GB2312" w:hint="eastAsia"/>
          <w:sz w:val="28"/>
          <w:szCs w:val="28"/>
        </w:rPr>
        <w:t>、</w:t>
      </w:r>
      <w:r w:rsidR="00B11218" w:rsidRPr="00750376">
        <w:rPr>
          <w:rFonts w:ascii="仿宋_GB2312" w:eastAsia="仿宋_GB2312" w:hint="eastAsia"/>
          <w:sz w:val="28"/>
          <w:szCs w:val="28"/>
        </w:rPr>
        <w:t>一般食品30673件</w:t>
      </w:r>
      <w:r w:rsidR="00750376" w:rsidRPr="00750376">
        <w:rPr>
          <w:rFonts w:ascii="仿宋_GB2312" w:eastAsia="仿宋_GB2312" w:hint="eastAsia"/>
          <w:sz w:val="28"/>
          <w:szCs w:val="28"/>
        </w:rPr>
        <w:t>、</w:t>
      </w:r>
      <w:r w:rsidR="00B11218" w:rsidRPr="00750376">
        <w:rPr>
          <w:rFonts w:ascii="仿宋_GB2312" w:eastAsia="仿宋_GB2312" w:hint="eastAsia"/>
          <w:sz w:val="28"/>
          <w:szCs w:val="28"/>
        </w:rPr>
        <w:t>家用电器18471件</w:t>
      </w:r>
      <w:r w:rsidR="00750376" w:rsidRPr="00750376">
        <w:rPr>
          <w:rFonts w:ascii="仿宋_GB2312" w:eastAsia="仿宋_GB2312" w:hint="eastAsia"/>
          <w:sz w:val="28"/>
          <w:szCs w:val="28"/>
        </w:rPr>
        <w:t>、</w:t>
      </w:r>
      <w:r w:rsidR="00B11218" w:rsidRPr="00750376">
        <w:rPr>
          <w:rFonts w:ascii="仿宋_GB2312" w:eastAsia="仿宋_GB2312" w:hint="eastAsia"/>
          <w:sz w:val="28"/>
          <w:szCs w:val="28"/>
        </w:rPr>
        <w:t>通讯产品14584件。以上排行前五的合计占比38.74%。增长较快的商品有医疗器械（增长242.35%）、首饰（增长64.91%）、燃料（增长62.21%）、出版物（增长60.18%）、卫生用品（增长54.21%）。</w:t>
      </w:r>
    </w:p>
    <w:tbl>
      <w:tblPr>
        <w:tblW w:w="8219" w:type="dxa"/>
        <w:jc w:val="center"/>
        <w:tblInd w:w="-1389" w:type="dxa"/>
        <w:tblLayout w:type="fixed"/>
        <w:tblCellMar>
          <w:left w:w="0" w:type="dxa"/>
          <w:right w:w="0" w:type="dxa"/>
        </w:tblCellMar>
        <w:tblLook w:val="0000" w:firstRow="0" w:lastRow="0" w:firstColumn="0" w:lastColumn="0" w:noHBand="0" w:noVBand="0"/>
      </w:tblPr>
      <w:tblGrid>
        <w:gridCol w:w="1495"/>
        <w:gridCol w:w="2126"/>
        <w:gridCol w:w="2383"/>
        <w:gridCol w:w="2215"/>
      </w:tblGrid>
      <w:tr w:rsidR="0064277F" w:rsidRPr="00821B35" w:rsidTr="00B11218">
        <w:trPr>
          <w:trHeight w:val="170"/>
          <w:jc w:val="center"/>
        </w:trPr>
        <w:tc>
          <w:tcPr>
            <w:tcW w:w="1495" w:type="dxa"/>
            <w:tcBorders>
              <w:top w:val="single" w:sz="4" w:space="0" w:color="000000"/>
              <w:left w:val="single" w:sz="4" w:space="0" w:color="000000"/>
              <w:bottom w:val="single" w:sz="4" w:space="0" w:color="000000"/>
              <w:right w:val="single" w:sz="4" w:space="0" w:color="000000"/>
            </w:tcBorders>
            <w:shd w:val="clear" w:color="auto" w:fill="17365D" w:themeFill="text2" w:themeFillShade="BF"/>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序号</w:t>
            </w:r>
          </w:p>
        </w:tc>
        <w:tc>
          <w:tcPr>
            <w:tcW w:w="2126" w:type="dxa"/>
            <w:tcBorders>
              <w:top w:val="single" w:sz="4" w:space="0" w:color="000000"/>
              <w:left w:val="single" w:sz="4" w:space="0" w:color="000000"/>
              <w:bottom w:val="single" w:sz="4" w:space="0" w:color="000000"/>
              <w:right w:val="single" w:sz="4" w:space="0" w:color="000000"/>
            </w:tcBorders>
            <w:shd w:val="clear" w:color="auto" w:fill="17365D" w:themeFill="text2" w:themeFillShade="BF"/>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商品类别</w:t>
            </w:r>
          </w:p>
        </w:tc>
        <w:tc>
          <w:tcPr>
            <w:tcW w:w="2383" w:type="dxa"/>
            <w:tcBorders>
              <w:top w:val="single" w:sz="4" w:space="0" w:color="000000"/>
              <w:left w:val="single" w:sz="4" w:space="0" w:color="000000"/>
              <w:bottom w:val="single" w:sz="4" w:space="0" w:color="000000"/>
              <w:right w:val="single" w:sz="4" w:space="0" w:color="000000"/>
            </w:tcBorders>
            <w:shd w:val="clear" w:color="auto" w:fill="17365D" w:themeFill="text2" w:themeFillShade="BF"/>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投诉接收量（件）</w:t>
            </w:r>
          </w:p>
        </w:tc>
        <w:tc>
          <w:tcPr>
            <w:tcW w:w="2215" w:type="dxa"/>
            <w:tcBorders>
              <w:top w:val="single" w:sz="4" w:space="0" w:color="000000"/>
              <w:left w:val="single" w:sz="4" w:space="0" w:color="000000"/>
              <w:bottom w:val="single" w:sz="4" w:space="0" w:color="000000"/>
              <w:right w:val="single" w:sz="4" w:space="0" w:color="000000"/>
            </w:tcBorders>
            <w:shd w:val="clear" w:color="auto" w:fill="17365D" w:themeFill="text2" w:themeFillShade="BF"/>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同比（%）</w:t>
            </w:r>
          </w:p>
        </w:tc>
      </w:tr>
      <w:tr w:rsidR="0064277F" w:rsidRPr="00821B35" w:rsidTr="00B11218">
        <w:trPr>
          <w:trHeight w:val="170"/>
          <w:jc w:val="center"/>
        </w:trPr>
        <w:tc>
          <w:tcPr>
            <w:tcW w:w="149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一般食品</w:t>
            </w:r>
          </w:p>
        </w:tc>
        <w:tc>
          <w:tcPr>
            <w:tcW w:w="238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30673</w:t>
            </w:r>
          </w:p>
        </w:tc>
        <w:tc>
          <w:tcPr>
            <w:tcW w:w="221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4277F" w:rsidRPr="00821B35" w:rsidRDefault="00FE171F" w:rsidP="0064277F">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64277F" w:rsidRPr="00821B35">
              <w:rPr>
                <w:rFonts w:ascii="仿宋_GB2312" w:eastAsia="仿宋_GB2312" w:hAnsi="仿宋_GB2312" w:cs="仿宋_GB2312" w:hint="eastAsia"/>
                <w:sz w:val="28"/>
                <w:szCs w:val="28"/>
              </w:rPr>
              <w:t>2.07%</w:t>
            </w:r>
          </w:p>
        </w:tc>
      </w:tr>
      <w:tr w:rsidR="0064277F" w:rsidRPr="00821B35" w:rsidTr="00B11218">
        <w:trPr>
          <w:trHeight w:val="170"/>
          <w:jc w:val="center"/>
        </w:trPr>
        <w:tc>
          <w:tcPr>
            <w:tcW w:w="1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2</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烟、酒和饮料</w:t>
            </w:r>
          </w:p>
        </w:tc>
        <w:tc>
          <w:tcPr>
            <w:tcW w:w="2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6602</w:t>
            </w:r>
          </w:p>
        </w:tc>
        <w:tc>
          <w:tcPr>
            <w:tcW w:w="22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277F" w:rsidRPr="00821B35" w:rsidRDefault="00FE171F" w:rsidP="0064277F">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64277F" w:rsidRPr="00821B35">
              <w:rPr>
                <w:rFonts w:ascii="仿宋_GB2312" w:eastAsia="仿宋_GB2312" w:hAnsi="仿宋_GB2312" w:cs="仿宋_GB2312" w:hint="eastAsia"/>
                <w:sz w:val="28"/>
                <w:szCs w:val="28"/>
              </w:rPr>
              <w:t>28.92%</w:t>
            </w:r>
          </w:p>
        </w:tc>
      </w:tr>
      <w:tr w:rsidR="0064277F" w:rsidRPr="00821B35" w:rsidTr="00B11218">
        <w:trPr>
          <w:trHeight w:val="170"/>
          <w:jc w:val="center"/>
        </w:trPr>
        <w:tc>
          <w:tcPr>
            <w:tcW w:w="149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保健食品</w:t>
            </w:r>
          </w:p>
        </w:tc>
        <w:tc>
          <w:tcPr>
            <w:tcW w:w="238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1676</w:t>
            </w:r>
          </w:p>
        </w:tc>
        <w:tc>
          <w:tcPr>
            <w:tcW w:w="221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4277F" w:rsidRPr="00821B35" w:rsidRDefault="00FE171F" w:rsidP="0064277F">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081428" w:themeColor="background1" w:themeShade="1A"/>
                <w:sz w:val="28"/>
                <w:szCs w:val="28"/>
              </w:rPr>
              <w:t>↓</w:t>
            </w:r>
            <w:r w:rsidR="0064277F" w:rsidRPr="00821B35">
              <w:rPr>
                <w:rFonts w:ascii="仿宋_GB2312" w:eastAsia="仿宋_GB2312" w:hAnsi="仿宋_GB2312" w:cs="仿宋_GB2312" w:hint="eastAsia"/>
                <w:sz w:val="28"/>
                <w:szCs w:val="28"/>
              </w:rPr>
              <w:t>19.54%</w:t>
            </w:r>
          </w:p>
        </w:tc>
      </w:tr>
      <w:tr w:rsidR="0064277F" w:rsidRPr="00821B35" w:rsidTr="00B11218">
        <w:trPr>
          <w:trHeight w:val="170"/>
          <w:jc w:val="center"/>
        </w:trPr>
        <w:tc>
          <w:tcPr>
            <w:tcW w:w="1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4</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药品</w:t>
            </w:r>
          </w:p>
        </w:tc>
        <w:tc>
          <w:tcPr>
            <w:tcW w:w="2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1809</w:t>
            </w:r>
          </w:p>
        </w:tc>
        <w:tc>
          <w:tcPr>
            <w:tcW w:w="22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277F" w:rsidRPr="00821B35" w:rsidRDefault="00FE171F" w:rsidP="0064277F">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64277F" w:rsidRPr="00821B35">
              <w:rPr>
                <w:rFonts w:ascii="仿宋_GB2312" w:eastAsia="仿宋_GB2312" w:hAnsi="仿宋_GB2312" w:cs="仿宋_GB2312" w:hint="eastAsia"/>
                <w:sz w:val="28"/>
                <w:szCs w:val="28"/>
              </w:rPr>
              <w:t>18.86%</w:t>
            </w:r>
          </w:p>
        </w:tc>
      </w:tr>
      <w:tr w:rsidR="0064277F" w:rsidRPr="00821B35" w:rsidTr="00B11218">
        <w:trPr>
          <w:trHeight w:val="170"/>
          <w:jc w:val="center"/>
        </w:trPr>
        <w:tc>
          <w:tcPr>
            <w:tcW w:w="149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医疗器械</w:t>
            </w:r>
          </w:p>
        </w:tc>
        <w:tc>
          <w:tcPr>
            <w:tcW w:w="238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3985</w:t>
            </w:r>
          </w:p>
        </w:tc>
        <w:tc>
          <w:tcPr>
            <w:tcW w:w="221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4277F" w:rsidRPr="00821B35" w:rsidRDefault="00FE171F" w:rsidP="0064277F">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64277F" w:rsidRPr="00821B35">
              <w:rPr>
                <w:rFonts w:ascii="仿宋_GB2312" w:eastAsia="仿宋_GB2312" w:hAnsi="仿宋_GB2312" w:cs="仿宋_GB2312" w:hint="eastAsia"/>
                <w:sz w:val="28"/>
                <w:szCs w:val="28"/>
              </w:rPr>
              <w:t>242.35%</w:t>
            </w:r>
          </w:p>
        </w:tc>
      </w:tr>
      <w:tr w:rsidR="0064277F" w:rsidRPr="00821B35" w:rsidTr="00B11218">
        <w:trPr>
          <w:trHeight w:val="170"/>
          <w:jc w:val="center"/>
        </w:trPr>
        <w:tc>
          <w:tcPr>
            <w:tcW w:w="1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6</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化妆品</w:t>
            </w:r>
          </w:p>
        </w:tc>
        <w:tc>
          <w:tcPr>
            <w:tcW w:w="2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9530</w:t>
            </w:r>
          </w:p>
        </w:tc>
        <w:tc>
          <w:tcPr>
            <w:tcW w:w="22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277F" w:rsidRPr="00821B35" w:rsidRDefault="00FE171F" w:rsidP="0064277F">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081428" w:themeColor="background1" w:themeShade="1A"/>
                <w:sz w:val="28"/>
                <w:szCs w:val="28"/>
              </w:rPr>
              <w:t>↓</w:t>
            </w:r>
            <w:r w:rsidR="0064277F" w:rsidRPr="00821B35">
              <w:rPr>
                <w:rFonts w:ascii="仿宋_GB2312" w:eastAsia="仿宋_GB2312" w:hAnsi="仿宋_GB2312" w:cs="仿宋_GB2312" w:hint="eastAsia"/>
                <w:sz w:val="28"/>
                <w:szCs w:val="28"/>
              </w:rPr>
              <w:t>14.18%</w:t>
            </w:r>
          </w:p>
        </w:tc>
      </w:tr>
      <w:tr w:rsidR="0064277F" w:rsidRPr="00821B35" w:rsidTr="00B11218">
        <w:trPr>
          <w:trHeight w:val="170"/>
          <w:jc w:val="center"/>
        </w:trPr>
        <w:tc>
          <w:tcPr>
            <w:tcW w:w="149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服装鞋帽</w:t>
            </w:r>
          </w:p>
        </w:tc>
        <w:tc>
          <w:tcPr>
            <w:tcW w:w="238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41994</w:t>
            </w:r>
          </w:p>
        </w:tc>
        <w:tc>
          <w:tcPr>
            <w:tcW w:w="221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4277F" w:rsidRPr="00821B35" w:rsidRDefault="00FE171F" w:rsidP="0064277F">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081428" w:themeColor="background1" w:themeShade="1A"/>
                <w:sz w:val="28"/>
                <w:szCs w:val="28"/>
              </w:rPr>
              <w:t>↓</w:t>
            </w:r>
            <w:r w:rsidR="0064277F" w:rsidRPr="00821B35">
              <w:rPr>
                <w:rFonts w:ascii="仿宋_GB2312" w:eastAsia="仿宋_GB2312" w:hAnsi="仿宋_GB2312" w:cs="仿宋_GB2312" w:hint="eastAsia"/>
                <w:sz w:val="28"/>
                <w:szCs w:val="28"/>
              </w:rPr>
              <w:t>10.98%</w:t>
            </w:r>
          </w:p>
        </w:tc>
      </w:tr>
      <w:tr w:rsidR="0064277F" w:rsidRPr="00821B35" w:rsidTr="00B11218">
        <w:trPr>
          <w:trHeight w:val="170"/>
          <w:jc w:val="center"/>
        </w:trPr>
        <w:tc>
          <w:tcPr>
            <w:tcW w:w="1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8</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布料、毛线</w:t>
            </w:r>
          </w:p>
        </w:tc>
        <w:tc>
          <w:tcPr>
            <w:tcW w:w="2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314</w:t>
            </w:r>
          </w:p>
        </w:tc>
        <w:tc>
          <w:tcPr>
            <w:tcW w:w="22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277F" w:rsidRPr="00821B35" w:rsidRDefault="00FE171F" w:rsidP="0064277F">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64277F" w:rsidRPr="00821B35">
              <w:rPr>
                <w:rFonts w:ascii="仿宋_GB2312" w:eastAsia="仿宋_GB2312" w:hAnsi="仿宋_GB2312" w:cs="仿宋_GB2312" w:hint="eastAsia"/>
                <w:sz w:val="28"/>
                <w:szCs w:val="28"/>
              </w:rPr>
              <w:t>35.93%</w:t>
            </w:r>
          </w:p>
        </w:tc>
      </w:tr>
      <w:tr w:rsidR="0064277F" w:rsidRPr="00821B35" w:rsidTr="00B11218">
        <w:trPr>
          <w:trHeight w:val="170"/>
          <w:jc w:val="center"/>
        </w:trPr>
        <w:tc>
          <w:tcPr>
            <w:tcW w:w="149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9</w:t>
            </w:r>
          </w:p>
        </w:tc>
        <w:tc>
          <w:tcPr>
            <w:tcW w:w="212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家居用品</w:t>
            </w:r>
          </w:p>
        </w:tc>
        <w:tc>
          <w:tcPr>
            <w:tcW w:w="238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31978</w:t>
            </w:r>
          </w:p>
        </w:tc>
        <w:tc>
          <w:tcPr>
            <w:tcW w:w="221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4277F" w:rsidRPr="00821B35" w:rsidRDefault="00FE171F" w:rsidP="0064277F">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081428" w:themeColor="background1" w:themeShade="1A"/>
                <w:sz w:val="28"/>
                <w:szCs w:val="28"/>
              </w:rPr>
              <w:t>↓</w:t>
            </w:r>
            <w:r w:rsidR="0064277F" w:rsidRPr="00821B35">
              <w:rPr>
                <w:rFonts w:ascii="仿宋_GB2312" w:eastAsia="仿宋_GB2312" w:hAnsi="仿宋_GB2312" w:cs="仿宋_GB2312" w:hint="eastAsia"/>
                <w:sz w:val="28"/>
                <w:szCs w:val="28"/>
              </w:rPr>
              <w:t>0.89%</w:t>
            </w:r>
          </w:p>
        </w:tc>
      </w:tr>
      <w:tr w:rsidR="0064277F" w:rsidRPr="00821B35" w:rsidTr="00B11218">
        <w:trPr>
          <w:trHeight w:val="170"/>
          <w:jc w:val="center"/>
        </w:trPr>
        <w:tc>
          <w:tcPr>
            <w:tcW w:w="1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10</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儿童用品</w:t>
            </w:r>
          </w:p>
        </w:tc>
        <w:tc>
          <w:tcPr>
            <w:tcW w:w="2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8892</w:t>
            </w:r>
          </w:p>
        </w:tc>
        <w:tc>
          <w:tcPr>
            <w:tcW w:w="22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277F" w:rsidRPr="00821B35" w:rsidRDefault="00FE171F" w:rsidP="0064277F">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64277F" w:rsidRPr="00821B35">
              <w:rPr>
                <w:rFonts w:ascii="仿宋_GB2312" w:eastAsia="仿宋_GB2312" w:hAnsi="仿宋_GB2312" w:cs="仿宋_GB2312" w:hint="eastAsia"/>
                <w:sz w:val="28"/>
                <w:szCs w:val="28"/>
              </w:rPr>
              <w:t>8.45%</w:t>
            </w:r>
          </w:p>
        </w:tc>
      </w:tr>
      <w:tr w:rsidR="0064277F" w:rsidRPr="00821B35" w:rsidTr="00B11218">
        <w:trPr>
          <w:trHeight w:val="170"/>
          <w:jc w:val="center"/>
        </w:trPr>
        <w:tc>
          <w:tcPr>
            <w:tcW w:w="149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家用电器</w:t>
            </w:r>
          </w:p>
        </w:tc>
        <w:tc>
          <w:tcPr>
            <w:tcW w:w="238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18471</w:t>
            </w:r>
          </w:p>
        </w:tc>
        <w:tc>
          <w:tcPr>
            <w:tcW w:w="221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4277F" w:rsidRPr="00821B35" w:rsidRDefault="00FE171F" w:rsidP="0064277F">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64277F" w:rsidRPr="00821B35">
              <w:rPr>
                <w:rFonts w:ascii="仿宋_GB2312" w:eastAsia="仿宋_GB2312" w:hAnsi="仿宋_GB2312" w:cs="仿宋_GB2312" w:hint="eastAsia"/>
                <w:sz w:val="28"/>
                <w:szCs w:val="28"/>
              </w:rPr>
              <w:t>4.88%</w:t>
            </w:r>
          </w:p>
        </w:tc>
      </w:tr>
      <w:tr w:rsidR="0064277F" w:rsidRPr="00821B35" w:rsidTr="00B11218">
        <w:trPr>
          <w:trHeight w:val="170"/>
          <w:jc w:val="center"/>
        </w:trPr>
        <w:tc>
          <w:tcPr>
            <w:tcW w:w="1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12</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计算机产品</w:t>
            </w:r>
          </w:p>
        </w:tc>
        <w:tc>
          <w:tcPr>
            <w:tcW w:w="2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11698</w:t>
            </w:r>
          </w:p>
        </w:tc>
        <w:tc>
          <w:tcPr>
            <w:tcW w:w="22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277F" w:rsidRPr="00821B35" w:rsidRDefault="00FE171F" w:rsidP="0064277F">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64277F" w:rsidRPr="00821B35">
              <w:rPr>
                <w:rFonts w:ascii="仿宋_GB2312" w:eastAsia="仿宋_GB2312" w:hAnsi="仿宋_GB2312" w:cs="仿宋_GB2312" w:hint="eastAsia"/>
                <w:sz w:val="28"/>
                <w:szCs w:val="28"/>
              </w:rPr>
              <w:t>41.67%</w:t>
            </w:r>
          </w:p>
        </w:tc>
      </w:tr>
      <w:tr w:rsidR="0064277F" w:rsidRPr="00821B35" w:rsidTr="00B11218">
        <w:trPr>
          <w:trHeight w:val="170"/>
          <w:jc w:val="center"/>
        </w:trPr>
        <w:tc>
          <w:tcPr>
            <w:tcW w:w="149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通讯产品</w:t>
            </w:r>
          </w:p>
        </w:tc>
        <w:tc>
          <w:tcPr>
            <w:tcW w:w="238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14584</w:t>
            </w:r>
          </w:p>
        </w:tc>
        <w:tc>
          <w:tcPr>
            <w:tcW w:w="221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4277F" w:rsidRPr="00821B35" w:rsidRDefault="00FE171F" w:rsidP="0064277F">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64277F" w:rsidRPr="00821B35">
              <w:rPr>
                <w:rFonts w:ascii="仿宋_GB2312" w:eastAsia="仿宋_GB2312" w:hAnsi="仿宋_GB2312" w:cs="仿宋_GB2312" w:hint="eastAsia"/>
                <w:sz w:val="28"/>
                <w:szCs w:val="28"/>
              </w:rPr>
              <w:t>20.43%</w:t>
            </w:r>
          </w:p>
        </w:tc>
      </w:tr>
      <w:tr w:rsidR="0064277F" w:rsidRPr="00821B35" w:rsidTr="00B11218">
        <w:trPr>
          <w:trHeight w:val="170"/>
          <w:jc w:val="center"/>
        </w:trPr>
        <w:tc>
          <w:tcPr>
            <w:tcW w:w="1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14</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房屋</w:t>
            </w:r>
          </w:p>
        </w:tc>
        <w:tc>
          <w:tcPr>
            <w:tcW w:w="2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4301</w:t>
            </w:r>
          </w:p>
        </w:tc>
        <w:tc>
          <w:tcPr>
            <w:tcW w:w="22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277F" w:rsidRPr="00821B35" w:rsidRDefault="00FE171F" w:rsidP="0064277F">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64277F" w:rsidRPr="00821B35">
              <w:rPr>
                <w:rFonts w:ascii="仿宋_GB2312" w:eastAsia="仿宋_GB2312" w:hAnsi="仿宋_GB2312" w:cs="仿宋_GB2312" w:hint="eastAsia"/>
                <w:sz w:val="28"/>
                <w:szCs w:val="28"/>
              </w:rPr>
              <w:t>39.55%</w:t>
            </w:r>
          </w:p>
        </w:tc>
      </w:tr>
      <w:tr w:rsidR="0064277F" w:rsidRPr="00821B35" w:rsidTr="00B11218">
        <w:trPr>
          <w:trHeight w:val="170"/>
          <w:jc w:val="center"/>
        </w:trPr>
        <w:tc>
          <w:tcPr>
            <w:tcW w:w="149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lastRenderedPageBreak/>
              <w:t>15</w:t>
            </w:r>
          </w:p>
        </w:tc>
        <w:tc>
          <w:tcPr>
            <w:tcW w:w="212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装修建材</w:t>
            </w:r>
          </w:p>
        </w:tc>
        <w:tc>
          <w:tcPr>
            <w:tcW w:w="238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5381</w:t>
            </w:r>
          </w:p>
        </w:tc>
        <w:tc>
          <w:tcPr>
            <w:tcW w:w="221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4277F" w:rsidRPr="00821B35" w:rsidRDefault="00FE171F" w:rsidP="0064277F">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64277F" w:rsidRPr="00821B35">
              <w:rPr>
                <w:rFonts w:ascii="仿宋_GB2312" w:eastAsia="仿宋_GB2312" w:hAnsi="仿宋_GB2312" w:cs="仿宋_GB2312" w:hint="eastAsia"/>
                <w:sz w:val="28"/>
                <w:szCs w:val="28"/>
              </w:rPr>
              <w:t>1.79%</w:t>
            </w:r>
          </w:p>
        </w:tc>
      </w:tr>
      <w:tr w:rsidR="0064277F" w:rsidRPr="00821B35" w:rsidTr="00B11218">
        <w:trPr>
          <w:trHeight w:val="170"/>
          <w:jc w:val="center"/>
        </w:trPr>
        <w:tc>
          <w:tcPr>
            <w:tcW w:w="1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16</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照摄像产品</w:t>
            </w:r>
          </w:p>
        </w:tc>
        <w:tc>
          <w:tcPr>
            <w:tcW w:w="2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923</w:t>
            </w:r>
          </w:p>
        </w:tc>
        <w:tc>
          <w:tcPr>
            <w:tcW w:w="22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277F" w:rsidRPr="00821B35" w:rsidRDefault="00FE171F" w:rsidP="0064277F">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64277F" w:rsidRPr="00821B35">
              <w:rPr>
                <w:rFonts w:ascii="仿宋_GB2312" w:eastAsia="仿宋_GB2312" w:hAnsi="仿宋_GB2312" w:cs="仿宋_GB2312" w:hint="eastAsia"/>
                <w:sz w:val="28"/>
                <w:szCs w:val="28"/>
              </w:rPr>
              <w:t>28.37%</w:t>
            </w:r>
          </w:p>
        </w:tc>
      </w:tr>
      <w:tr w:rsidR="0064277F" w:rsidRPr="00821B35" w:rsidTr="00B11218">
        <w:trPr>
          <w:trHeight w:val="170"/>
          <w:jc w:val="center"/>
        </w:trPr>
        <w:tc>
          <w:tcPr>
            <w:tcW w:w="149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17</w:t>
            </w:r>
          </w:p>
        </w:tc>
        <w:tc>
          <w:tcPr>
            <w:tcW w:w="212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卫生用品</w:t>
            </w:r>
          </w:p>
        </w:tc>
        <w:tc>
          <w:tcPr>
            <w:tcW w:w="238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6978</w:t>
            </w:r>
          </w:p>
        </w:tc>
        <w:tc>
          <w:tcPr>
            <w:tcW w:w="221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4277F" w:rsidRPr="00821B35" w:rsidRDefault="00FE171F" w:rsidP="0064277F">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64277F" w:rsidRPr="00821B35">
              <w:rPr>
                <w:rFonts w:ascii="仿宋_GB2312" w:eastAsia="仿宋_GB2312" w:hAnsi="仿宋_GB2312" w:cs="仿宋_GB2312" w:hint="eastAsia"/>
                <w:sz w:val="28"/>
                <w:szCs w:val="28"/>
              </w:rPr>
              <w:t>54.21%</w:t>
            </w:r>
          </w:p>
        </w:tc>
      </w:tr>
      <w:tr w:rsidR="0064277F" w:rsidRPr="00821B35" w:rsidTr="00B11218">
        <w:trPr>
          <w:trHeight w:val="170"/>
          <w:jc w:val="center"/>
        </w:trPr>
        <w:tc>
          <w:tcPr>
            <w:tcW w:w="1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18</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出版物</w:t>
            </w:r>
          </w:p>
        </w:tc>
        <w:tc>
          <w:tcPr>
            <w:tcW w:w="2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1770</w:t>
            </w:r>
          </w:p>
        </w:tc>
        <w:tc>
          <w:tcPr>
            <w:tcW w:w="22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277F" w:rsidRPr="00821B35" w:rsidRDefault="00FE171F" w:rsidP="0064277F">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64277F" w:rsidRPr="00821B35">
              <w:rPr>
                <w:rFonts w:ascii="仿宋_GB2312" w:eastAsia="仿宋_GB2312" w:hAnsi="仿宋_GB2312" w:cs="仿宋_GB2312" w:hint="eastAsia"/>
                <w:sz w:val="28"/>
                <w:szCs w:val="28"/>
              </w:rPr>
              <w:t>60.18%</w:t>
            </w:r>
          </w:p>
        </w:tc>
      </w:tr>
      <w:tr w:rsidR="0064277F" w:rsidRPr="00821B35" w:rsidTr="00B11218">
        <w:trPr>
          <w:trHeight w:val="170"/>
          <w:jc w:val="center"/>
        </w:trPr>
        <w:tc>
          <w:tcPr>
            <w:tcW w:w="149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19</w:t>
            </w:r>
          </w:p>
        </w:tc>
        <w:tc>
          <w:tcPr>
            <w:tcW w:w="212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文化、运动用品</w:t>
            </w:r>
          </w:p>
        </w:tc>
        <w:tc>
          <w:tcPr>
            <w:tcW w:w="238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3960</w:t>
            </w:r>
          </w:p>
        </w:tc>
        <w:tc>
          <w:tcPr>
            <w:tcW w:w="221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4277F" w:rsidRPr="00821B35" w:rsidRDefault="00FE171F" w:rsidP="0064277F">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081428" w:themeColor="background1" w:themeShade="1A"/>
                <w:sz w:val="28"/>
                <w:szCs w:val="28"/>
              </w:rPr>
              <w:t>↓</w:t>
            </w:r>
            <w:r w:rsidR="0064277F" w:rsidRPr="00821B35">
              <w:rPr>
                <w:rFonts w:ascii="仿宋_GB2312" w:eastAsia="仿宋_GB2312" w:hAnsi="仿宋_GB2312" w:cs="仿宋_GB2312" w:hint="eastAsia"/>
                <w:sz w:val="28"/>
                <w:szCs w:val="28"/>
              </w:rPr>
              <w:t>2.25%</w:t>
            </w:r>
          </w:p>
        </w:tc>
      </w:tr>
      <w:tr w:rsidR="0064277F" w:rsidRPr="00821B35" w:rsidTr="00B11218">
        <w:trPr>
          <w:trHeight w:val="170"/>
          <w:jc w:val="center"/>
        </w:trPr>
        <w:tc>
          <w:tcPr>
            <w:tcW w:w="1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20</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宠物和宠物用品</w:t>
            </w:r>
          </w:p>
        </w:tc>
        <w:tc>
          <w:tcPr>
            <w:tcW w:w="2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2302</w:t>
            </w:r>
          </w:p>
        </w:tc>
        <w:tc>
          <w:tcPr>
            <w:tcW w:w="22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277F" w:rsidRPr="00821B35" w:rsidRDefault="00FE171F" w:rsidP="0064277F">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64277F" w:rsidRPr="00821B35">
              <w:rPr>
                <w:rFonts w:ascii="仿宋_GB2312" w:eastAsia="仿宋_GB2312" w:hAnsi="仿宋_GB2312" w:cs="仿宋_GB2312" w:hint="eastAsia"/>
                <w:sz w:val="28"/>
                <w:szCs w:val="28"/>
              </w:rPr>
              <w:t>10.99%</w:t>
            </w:r>
          </w:p>
        </w:tc>
      </w:tr>
      <w:tr w:rsidR="0064277F" w:rsidRPr="00821B35" w:rsidTr="00B11218">
        <w:trPr>
          <w:trHeight w:val="170"/>
          <w:jc w:val="center"/>
        </w:trPr>
        <w:tc>
          <w:tcPr>
            <w:tcW w:w="149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21</w:t>
            </w:r>
          </w:p>
        </w:tc>
        <w:tc>
          <w:tcPr>
            <w:tcW w:w="212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首饰</w:t>
            </w:r>
          </w:p>
        </w:tc>
        <w:tc>
          <w:tcPr>
            <w:tcW w:w="238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5005</w:t>
            </w:r>
          </w:p>
        </w:tc>
        <w:tc>
          <w:tcPr>
            <w:tcW w:w="221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4277F" w:rsidRPr="00821B35" w:rsidRDefault="00FE171F" w:rsidP="0064277F">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64277F" w:rsidRPr="00821B35">
              <w:rPr>
                <w:rFonts w:ascii="仿宋_GB2312" w:eastAsia="仿宋_GB2312" w:hAnsi="仿宋_GB2312" w:cs="仿宋_GB2312" w:hint="eastAsia"/>
                <w:sz w:val="28"/>
                <w:szCs w:val="28"/>
              </w:rPr>
              <w:t>64.91%</w:t>
            </w:r>
          </w:p>
        </w:tc>
      </w:tr>
      <w:tr w:rsidR="0064277F" w:rsidRPr="00821B35" w:rsidTr="00B11218">
        <w:trPr>
          <w:trHeight w:val="170"/>
          <w:jc w:val="center"/>
        </w:trPr>
        <w:tc>
          <w:tcPr>
            <w:tcW w:w="1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22</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五金交电</w:t>
            </w:r>
          </w:p>
        </w:tc>
        <w:tc>
          <w:tcPr>
            <w:tcW w:w="2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3358</w:t>
            </w:r>
          </w:p>
        </w:tc>
        <w:tc>
          <w:tcPr>
            <w:tcW w:w="22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277F" w:rsidRPr="00821B35" w:rsidRDefault="00FE171F" w:rsidP="0064277F">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081428" w:themeColor="background1" w:themeShade="1A"/>
                <w:sz w:val="28"/>
                <w:szCs w:val="28"/>
              </w:rPr>
              <w:t>↓</w:t>
            </w:r>
            <w:r w:rsidR="0064277F" w:rsidRPr="00821B35">
              <w:rPr>
                <w:rFonts w:ascii="仿宋_GB2312" w:eastAsia="仿宋_GB2312" w:hAnsi="仿宋_GB2312" w:cs="仿宋_GB2312" w:hint="eastAsia"/>
                <w:sz w:val="28"/>
                <w:szCs w:val="28"/>
              </w:rPr>
              <w:t>2.30%</w:t>
            </w:r>
          </w:p>
        </w:tc>
      </w:tr>
      <w:tr w:rsidR="0064277F" w:rsidRPr="00821B35" w:rsidTr="00B11218">
        <w:trPr>
          <w:trHeight w:val="170"/>
          <w:jc w:val="center"/>
        </w:trPr>
        <w:tc>
          <w:tcPr>
            <w:tcW w:w="149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23</w:t>
            </w:r>
          </w:p>
        </w:tc>
        <w:tc>
          <w:tcPr>
            <w:tcW w:w="212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交通工具</w:t>
            </w:r>
          </w:p>
        </w:tc>
        <w:tc>
          <w:tcPr>
            <w:tcW w:w="238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11516</w:t>
            </w:r>
          </w:p>
        </w:tc>
        <w:tc>
          <w:tcPr>
            <w:tcW w:w="221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4277F" w:rsidRPr="00821B35" w:rsidRDefault="00FE171F" w:rsidP="0064277F">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081428" w:themeColor="background1" w:themeShade="1A"/>
                <w:sz w:val="28"/>
                <w:szCs w:val="28"/>
              </w:rPr>
              <w:t>↓</w:t>
            </w:r>
            <w:r w:rsidR="0064277F" w:rsidRPr="00821B35">
              <w:rPr>
                <w:rFonts w:ascii="仿宋_GB2312" w:eastAsia="仿宋_GB2312" w:hAnsi="仿宋_GB2312" w:cs="仿宋_GB2312" w:hint="eastAsia"/>
                <w:sz w:val="28"/>
                <w:szCs w:val="28"/>
              </w:rPr>
              <w:t>3.66%</w:t>
            </w:r>
          </w:p>
        </w:tc>
      </w:tr>
      <w:tr w:rsidR="0064277F" w:rsidRPr="00821B35" w:rsidTr="00B11218">
        <w:trPr>
          <w:trHeight w:val="170"/>
          <w:jc w:val="center"/>
        </w:trPr>
        <w:tc>
          <w:tcPr>
            <w:tcW w:w="1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24</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燃料</w:t>
            </w:r>
          </w:p>
        </w:tc>
        <w:tc>
          <w:tcPr>
            <w:tcW w:w="2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837</w:t>
            </w:r>
          </w:p>
        </w:tc>
        <w:tc>
          <w:tcPr>
            <w:tcW w:w="22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277F" w:rsidRPr="00821B35" w:rsidRDefault="00FE171F" w:rsidP="0064277F">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64277F" w:rsidRPr="00821B35">
              <w:rPr>
                <w:rFonts w:ascii="仿宋_GB2312" w:eastAsia="仿宋_GB2312" w:hAnsi="仿宋_GB2312" w:cs="仿宋_GB2312" w:hint="eastAsia"/>
                <w:sz w:val="28"/>
                <w:szCs w:val="28"/>
              </w:rPr>
              <w:t>62.21%</w:t>
            </w:r>
          </w:p>
        </w:tc>
      </w:tr>
      <w:tr w:rsidR="0064277F" w:rsidRPr="00821B35" w:rsidTr="00B11218">
        <w:trPr>
          <w:trHeight w:val="170"/>
          <w:jc w:val="center"/>
        </w:trPr>
        <w:tc>
          <w:tcPr>
            <w:tcW w:w="149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25</w:t>
            </w:r>
          </w:p>
        </w:tc>
        <w:tc>
          <w:tcPr>
            <w:tcW w:w="212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殡葬用品</w:t>
            </w:r>
          </w:p>
        </w:tc>
        <w:tc>
          <w:tcPr>
            <w:tcW w:w="238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22</w:t>
            </w:r>
          </w:p>
        </w:tc>
        <w:tc>
          <w:tcPr>
            <w:tcW w:w="221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4277F" w:rsidRPr="00821B35" w:rsidRDefault="00FE171F" w:rsidP="0064277F">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64277F" w:rsidRPr="00821B35">
              <w:rPr>
                <w:rFonts w:ascii="仿宋_GB2312" w:eastAsia="仿宋_GB2312" w:hAnsi="仿宋_GB2312" w:cs="仿宋_GB2312" w:hint="eastAsia"/>
                <w:sz w:val="28"/>
                <w:szCs w:val="28"/>
              </w:rPr>
              <w:t>10%</w:t>
            </w:r>
          </w:p>
        </w:tc>
      </w:tr>
      <w:tr w:rsidR="0064277F" w:rsidRPr="00821B35" w:rsidTr="00B11218">
        <w:trPr>
          <w:trHeight w:val="170"/>
          <w:jc w:val="center"/>
        </w:trPr>
        <w:tc>
          <w:tcPr>
            <w:tcW w:w="14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26</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农资产品</w:t>
            </w:r>
          </w:p>
        </w:tc>
        <w:tc>
          <w:tcPr>
            <w:tcW w:w="2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1407</w:t>
            </w:r>
          </w:p>
        </w:tc>
        <w:tc>
          <w:tcPr>
            <w:tcW w:w="22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4277F" w:rsidRPr="00821B35" w:rsidRDefault="00FE171F" w:rsidP="0064277F">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081428" w:themeColor="background1" w:themeShade="1A"/>
                <w:sz w:val="28"/>
                <w:szCs w:val="28"/>
              </w:rPr>
              <w:t>↓</w:t>
            </w:r>
            <w:r w:rsidR="0064277F" w:rsidRPr="00821B35">
              <w:rPr>
                <w:rFonts w:ascii="仿宋_GB2312" w:eastAsia="仿宋_GB2312" w:hAnsi="仿宋_GB2312" w:cs="仿宋_GB2312" w:hint="eastAsia"/>
                <w:sz w:val="28"/>
                <w:szCs w:val="28"/>
              </w:rPr>
              <w:t>86.02%</w:t>
            </w:r>
          </w:p>
        </w:tc>
      </w:tr>
      <w:tr w:rsidR="0064277F" w:rsidRPr="00821B35" w:rsidTr="003C7B94">
        <w:trPr>
          <w:trHeight w:val="170"/>
          <w:jc w:val="center"/>
        </w:trPr>
        <w:tc>
          <w:tcPr>
            <w:tcW w:w="149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4277F" w:rsidRPr="00821B35" w:rsidRDefault="003C7B94" w:rsidP="0064277F">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27</w:t>
            </w:r>
          </w:p>
        </w:tc>
        <w:tc>
          <w:tcPr>
            <w:tcW w:w="212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其他</w:t>
            </w:r>
          </w:p>
        </w:tc>
        <w:tc>
          <w:tcPr>
            <w:tcW w:w="238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4277F" w:rsidRPr="00821B35" w:rsidRDefault="0064277F" w:rsidP="003C7B94">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42</w:t>
            </w:r>
            <w:r w:rsidR="003C7B94">
              <w:rPr>
                <w:rFonts w:ascii="仿宋_GB2312" w:eastAsia="仿宋_GB2312" w:hAnsi="仿宋_GB2312" w:cs="仿宋_GB2312" w:hint="eastAsia"/>
                <w:sz w:val="28"/>
                <w:szCs w:val="28"/>
              </w:rPr>
              <w:t>929</w:t>
            </w:r>
          </w:p>
        </w:tc>
        <w:tc>
          <w:tcPr>
            <w:tcW w:w="221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4277F" w:rsidRPr="00821B35" w:rsidRDefault="00FE171F" w:rsidP="0064277F">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237177">
              <w:rPr>
                <w:rFonts w:ascii="仿宋_GB2312" w:eastAsia="仿宋_GB2312" w:hAnsi="仿宋_GB2312" w:cs="仿宋_GB2312" w:hint="eastAsia"/>
                <w:sz w:val="28"/>
                <w:szCs w:val="28"/>
              </w:rPr>
              <w:t>146.08</w:t>
            </w:r>
            <w:r w:rsidR="0064277F" w:rsidRPr="00821B35">
              <w:rPr>
                <w:rFonts w:ascii="仿宋_GB2312" w:eastAsia="仿宋_GB2312" w:hAnsi="仿宋_GB2312" w:cs="仿宋_GB2312" w:hint="eastAsia"/>
                <w:sz w:val="28"/>
                <w:szCs w:val="28"/>
              </w:rPr>
              <w:t>%</w:t>
            </w:r>
          </w:p>
        </w:tc>
      </w:tr>
      <w:tr w:rsidR="0064277F" w:rsidRPr="00821B35" w:rsidTr="003C7B94">
        <w:trPr>
          <w:trHeight w:val="170"/>
          <w:jc w:val="center"/>
        </w:trPr>
        <w:tc>
          <w:tcPr>
            <w:tcW w:w="362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合计</w:t>
            </w:r>
          </w:p>
        </w:tc>
        <w:tc>
          <w:tcPr>
            <w:tcW w:w="23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277F" w:rsidRPr="00821B35" w:rsidRDefault="0064277F" w:rsidP="0064277F">
            <w:pPr>
              <w:jc w:val="center"/>
              <w:rPr>
                <w:rFonts w:ascii="仿宋_GB2312" w:eastAsia="仿宋_GB2312" w:hAnsi="仿宋_GB2312" w:cs="仿宋_GB2312"/>
                <w:sz w:val="28"/>
                <w:szCs w:val="28"/>
              </w:rPr>
            </w:pPr>
            <w:r w:rsidRPr="00821B35">
              <w:rPr>
                <w:rFonts w:ascii="仿宋_GB2312" w:eastAsia="仿宋_GB2312" w:hAnsi="仿宋_GB2312" w:cs="仿宋_GB2312" w:hint="eastAsia"/>
                <w:sz w:val="28"/>
                <w:szCs w:val="28"/>
              </w:rPr>
              <w:t>272895</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277F" w:rsidRPr="00821B35" w:rsidRDefault="00FE171F" w:rsidP="0064277F">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64277F" w:rsidRPr="00821B35">
              <w:rPr>
                <w:rFonts w:ascii="仿宋_GB2312" w:eastAsia="仿宋_GB2312" w:hAnsi="仿宋_GB2312" w:cs="仿宋_GB2312" w:hint="eastAsia"/>
                <w:sz w:val="28"/>
                <w:szCs w:val="28"/>
              </w:rPr>
              <w:t>11.63%</w:t>
            </w:r>
          </w:p>
        </w:tc>
      </w:tr>
    </w:tbl>
    <w:p w:rsidR="0064277F" w:rsidRDefault="009A2E20" w:rsidP="0064277F">
      <w:pPr>
        <w:rPr>
          <w:rFonts w:ascii="仿宋_GB2312" w:eastAsia="仿宋_GB2312"/>
          <w:b/>
          <w:sz w:val="28"/>
          <w:szCs w:val="28"/>
        </w:rPr>
      </w:pPr>
      <w:r>
        <w:rPr>
          <w:rFonts w:ascii="仿宋_GB2312" w:eastAsia="仿宋_GB2312"/>
          <w:b/>
          <w:noProof/>
          <w:sz w:val="28"/>
          <w:szCs w:val="28"/>
        </w:rPr>
        <w:drawing>
          <wp:inline distT="0" distB="0" distL="0" distR="0">
            <wp:extent cx="5279571" cy="3145971"/>
            <wp:effectExtent l="0" t="0" r="16510" b="1651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37177" w:rsidRDefault="00B11218" w:rsidP="00237177">
      <w:pPr>
        <w:ind w:firstLine="564"/>
        <w:rPr>
          <w:rFonts w:ascii="仿宋_GB2312" w:eastAsia="仿宋_GB2312"/>
          <w:sz w:val="28"/>
          <w:szCs w:val="28"/>
        </w:rPr>
      </w:pPr>
      <w:r>
        <w:rPr>
          <w:rFonts w:ascii="仿宋_GB2312" w:eastAsia="仿宋_GB2312" w:hint="eastAsia"/>
          <w:b/>
          <w:sz w:val="28"/>
          <w:szCs w:val="28"/>
        </w:rPr>
        <w:lastRenderedPageBreak/>
        <w:t xml:space="preserve"> 2、从服务投诉来看，</w:t>
      </w:r>
      <w:r w:rsidRPr="00750376">
        <w:rPr>
          <w:rFonts w:ascii="仿宋_GB2312" w:eastAsia="仿宋_GB2312" w:hint="eastAsia"/>
          <w:sz w:val="28"/>
          <w:szCs w:val="28"/>
        </w:rPr>
        <w:t>投诉接收量较大的服务主要有：交通运输服务18141件</w:t>
      </w:r>
      <w:r w:rsidR="005D03A3" w:rsidRPr="00750376">
        <w:rPr>
          <w:rFonts w:ascii="仿宋_GB2312" w:eastAsia="仿宋_GB2312" w:hint="eastAsia"/>
          <w:sz w:val="28"/>
          <w:szCs w:val="28"/>
        </w:rPr>
        <w:t>、</w:t>
      </w:r>
      <w:r w:rsidRPr="00750376">
        <w:rPr>
          <w:rFonts w:ascii="仿宋_GB2312" w:eastAsia="仿宋_GB2312" w:hint="eastAsia"/>
          <w:sz w:val="28"/>
          <w:szCs w:val="28"/>
        </w:rPr>
        <w:t>教育培训服务13363件</w:t>
      </w:r>
      <w:r w:rsidR="005D03A3" w:rsidRPr="00750376">
        <w:rPr>
          <w:rFonts w:ascii="仿宋_GB2312" w:eastAsia="仿宋_GB2312" w:hint="eastAsia"/>
          <w:sz w:val="28"/>
          <w:szCs w:val="28"/>
        </w:rPr>
        <w:t>、</w:t>
      </w:r>
      <w:r w:rsidRPr="00750376">
        <w:rPr>
          <w:rFonts w:ascii="仿宋_GB2312" w:eastAsia="仿宋_GB2312" w:hint="eastAsia"/>
          <w:sz w:val="28"/>
          <w:szCs w:val="28"/>
        </w:rPr>
        <w:t>互联网服务12929件</w:t>
      </w:r>
      <w:r w:rsidR="005D03A3" w:rsidRPr="00750376">
        <w:rPr>
          <w:rFonts w:ascii="仿宋_GB2312" w:eastAsia="仿宋_GB2312" w:hint="eastAsia"/>
          <w:sz w:val="28"/>
          <w:szCs w:val="28"/>
        </w:rPr>
        <w:t>、</w:t>
      </w:r>
      <w:r w:rsidRPr="00750376">
        <w:rPr>
          <w:rFonts w:ascii="仿宋_GB2312" w:eastAsia="仿宋_GB2312" w:hint="eastAsia"/>
          <w:sz w:val="28"/>
          <w:szCs w:val="28"/>
        </w:rPr>
        <w:t>销售服务12420件</w:t>
      </w:r>
      <w:r w:rsidR="005D03A3" w:rsidRPr="00750376">
        <w:rPr>
          <w:rFonts w:ascii="仿宋_GB2312" w:eastAsia="仿宋_GB2312" w:hint="eastAsia"/>
          <w:sz w:val="28"/>
          <w:szCs w:val="28"/>
        </w:rPr>
        <w:t>、</w:t>
      </w:r>
      <w:r w:rsidRPr="00750376">
        <w:rPr>
          <w:rFonts w:ascii="仿宋_GB2312" w:eastAsia="仿宋_GB2312" w:hint="eastAsia"/>
          <w:sz w:val="28"/>
          <w:szCs w:val="28"/>
        </w:rPr>
        <w:t>餐饮和住宿服务12255件。</w:t>
      </w:r>
      <w:r w:rsidR="00D055F5" w:rsidRPr="00750376">
        <w:rPr>
          <w:rFonts w:ascii="仿宋_GB2312" w:eastAsia="仿宋_GB2312" w:hint="eastAsia"/>
          <w:sz w:val="28"/>
          <w:szCs w:val="28"/>
        </w:rPr>
        <w:t>以上排行前五的合计占比48.80%。</w:t>
      </w:r>
      <w:r w:rsidRPr="00750376">
        <w:rPr>
          <w:rFonts w:ascii="仿宋_GB2312" w:eastAsia="仿宋_GB2312" w:hint="eastAsia"/>
          <w:sz w:val="28"/>
          <w:szCs w:val="28"/>
        </w:rPr>
        <w:t>增长较快的有交通运输服务（增长197.88%）、邮政服务（143.55%）、教育培训服务（增长141.51%）、旅游服务（增长104.64%）。</w:t>
      </w:r>
    </w:p>
    <w:tbl>
      <w:tblPr>
        <w:tblW w:w="8143" w:type="dxa"/>
        <w:jc w:val="center"/>
        <w:tblInd w:w="-1616" w:type="dxa"/>
        <w:tblLayout w:type="fixed"/>
        <w:tblCellMar>
          <w:left w:w="0" w:type="dxa"/>
          <w:right w:w="0" w:type="dxa"/>
        </w:tblCellMar>
        <w:tblLook w:val="0000" w:firstRow="0" w:lastRow="0" w:firstColumn="0" w:lastColumn="0" w:noHBand="0" w:noVBand="0"/>
      </w:tblPr>
      <w:tblGrid>
        <w:gridCol w:w="1560"/>
        <w:gridCol w:w="2126"/>
        <w:gridCol w:w="2268"/>
        <w:gridCol w:w="2189"/>
      </w:tblGrid>
      <w:tr w:rsidR="00620953" w:rsidRPr="006C2438" w:rsidTr="00620953">
        <w:trPr>
          <w:trHeight w:val="28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17365D" w:themeFill="text2" w:themeFillShade="BF"/>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序号</w:t>
            </w:r>
          </w:p>
        </w:tc>
        <w:tc>
          <w:tcPr>
            <w:tcW w:w="2126" w:type="dxa"/>
            <w:tcBorders>
              <w:top w:val="single" w:sz="4" w:space="0" w:color="000000"/>
              <w:left w:val="single" w:sz="4" w:space="0" w:color="000000"/>
              <w:bottom w:val="single" w:sz="4" w:space="0" w:color="000000"/>
              <w:right w:val="single" w:sz="4" w:space="0" w:color="000000"/>
            </w:tcBorders>
            <w:shd w:val="clear" w:color="auto" w:fill="17365D" w:themeFill="text2" w:themeFillShade="BF"/>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服务类别</w:t>
            </w:r>
          </w:p>
        </w:tc>
        <w:tc>
          <w:tcPr>
            <w:tcW w:w="2268" w:type="dxa"/>
            <w:tcBorders>
              <w:top w:val="single" w:sz="4" w:space="0" w:color="000000"/>
              <w:left w:val="single" w:sz="4" w:space="0" w:color="000000"/>
              <w:bottom w:val="single" w:sz="4" w:space="0" w:color="000000"/>
              <w:right w:val="single" w:sz="4" w:space="0" w:color="000000"/>
            </w:tcBorders>
            <w:shd w:val="clear" w:color="auto" w:fill="17365D" w:themeFill="text2" w:themeFillShade="BF"/>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投诉接收量（件）</w:t>
            </w:r>
          </w:p>
        </w:tc>
        <w:tc>
          <w:tcPr>
            <w:tcW w:w="2189" w:type="dxa"/>
            <w:tcBorders>
              <w:top w:val="single" w:sz="4" w:space="0" w:color="000000"/>
              <w:left w:val="single" w:sz="4" w:space="0" w:color="000000"/>
              <w:bottom w:val="single" w:sz="4" w:space="0" w:color="000000"/>
              <w:right w:val="single" w:sz="4" w:space="0" w:color="000000"/>
            </w:tcBorders>
            <w:shd w:val="clear" w:color="auto" w:fill="17365D" w:themeFill="text2" w:themeFillShade="BF"/>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同比（%）</w:t>
            </w:r>
          </w:p>
        </w:tc>
      </w:tr>
      <w:tr w:rsidR="00620953" w:rsidRPr="006C2438" w:rsidTr="00620953">
        <w:trPr>
          <w:trHeight w:val="28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餐饮和住宿服务</w:t>
            </w:r>
          </w:p>
        </w:tc>
        <w:tc>
          <w:tcPr>
            <w:tcW w:w="226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12255</w:t>
            </w:r>
          </w:p>
        </w:tc>
        <w:tc>
          <w:tcPr>
            <w:tcW w:w="218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20953" w:rsidRPr="00620953" w:rsidRDefault="00FE171F" w:rsidP="00620953">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081428" w:themeColor="background1" w:themeShade="1A"/>
                <w:sz w:val="28"/>
                <w:szCs w:val="28"/>
              </w:rPr>
              <w:t>↓</w:t>
            </w:r>
            <w:r w:rsidR="00620953" w:rsidRPr="00620953">
              <w:rPr>
                <w:rFonts w:ascii="仿宋_GB2312" w:eastAsia="仿宋_GB2312" w:hAnsi="仿宋_GB2312" w:cs="仿宋_GB2312" w:hint="eastAsia"/>
                <w:sz w:val="28"/>
                <w:szCs w:val="28"/>
              </w:rPr>
              <w:t>1.46%</w:t>
            </w:r>
          </w:p>
        </w:tc>
      </w:tr>
      <w:tr w:rsidR="00620953" w:rsidRPr="006C2438" w:rsidTr="00620953">
        <w:trPr>
          <w:trHeight w:val="285"/>
          <w:jc w:val="center"/>
        </w:trPr>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2</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旅游服务</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5155</w:t>
            </w:r>
          </w:p>
        </w:tc>
        <w:tc>
          <w:tcPr>
            <w:tcW w:w="21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0953" w:rsidRPr="00620953" w:rsidRDefault="00FE171F" w:rsidP="00620953">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620953" w:rsidRPr="00620953">
              <w:rPr>
                <w:rFonts w:ascii="仿宋_GB2312" w:eastAsia="仿宋_GB2312" w:hAnsi="仿宋_GB2312" w:cs="仿宋_GB2312" w:hint="eastAsia"/>
                <w:sz w:val="28"/>
                <w:szCs w:val="28"/>
              </w:rPr>
              <w:t>104.64%</w:t>
            </w:r>
          </w:p>
        </w:tc>
      </w:tr>
      <w:tr w:rsidR="00620953" w:rsidRPr="006C2438" w:rsidTr="00620953">
        <w:trPr>
          <w:trHeight w:val="28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电信服务</w:t>
            </w:r>
          </w:p>
        </w:tc>
        <w:tc>
          <w:tcPr>
            <w:tcW w:w="226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1944</w:t>
            </w:r>
          </w:p>
        </w:tc>
        <w:tc>
          <w:tcPr>
            <w:tcW w:w="218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20953" w:rsidRPr="00620953" w:rsidRDefault="00FE171F" w:rsidP="00620953">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620953" w:rsidRPr="00620953">
              <w:rPr>
                <w:rFonts w:ascii="仿宋_GB2312" w:eastAsia="仿宋_GB2312" w:hAnsi="仿宋_GB2312" w:cs="仿宋_GB2312" w:hint="eastAsia"/>
                <w:sz w:val="28"/>
                <w:szCs w:val="28"/>
              </w:rPr>
              <w:t>39.16%</w:t>
            </w:r>
          </w:p>
        </w:tc>
      </w:tr>
      <w:tr w:rsidR="00620953" w:rsidRPr="006C2438" w:rsidTr="00620953">
        <w:trPr>
          <w:trHeight w:val="285"/>
          <w:jc w:val="center"/>
        </w:trPr>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4</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互联网服务</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12929</w:t>
            </w:r>
          </w:p>
        </w:tc>
        <w:tc>
          <w:tcPr>
            <w:tcW w:w="21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0953" w:rsidRPr="00620953" w:rsidRDefault="00FE171F" w:rsidP="00620953">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620953" w:rsidRPr="00620953">
              <w:rPr>
                <w:rFonts w:ascii="仿宋_GB2312" w:eastAsia="仿宋_GB2312" w:hAnsi="仿宋_GB2312" w:cs="仿宋_GB2312" w:hint="eastAsia"/>
                <w:sz w:val="28"/>
                <w:szCs w:val="28"/>
              </w:rPr>
              <w:t>87.35%</w:t>
            </w:r>
          </w:p>
        </w:tc>
      </w:tr>
      <w:tr w:rsidR="00620953" w:rsidRPr="006C2438" w:rsidTr="00620953">
        <w:trPr>
          <w:trHeight w:val="28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美容、美发、洗浴服务</w:t>
            </w:r>
          </w:p>
        </w:tc>
        <w:tc>
          <w:tcPr>
            <w:tcW w:w="226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3378</w:t>
            </w:r>
          </w:p>
        </w:tc>
        <w:tc>
          <w:tcPr>
            <w:tcW w:w="218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20953" w:rsidRPr="00620953" w:rsidRDefault="00FE171F" w:rsidP="00620953">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620953" w:rsidRPr="00620953">
              <w:rPr>
                <w:rFonts w:ascii="仿宋_GB2312" w:eastAsia="仿宋_GB2312" w:hAnsi="仿宋_GB2312" w:cs="仿宋_GB2312" w:hint="eastAsia"/>
                <w:sz w:val="28"/>
                <w:szCs w:val="28"/>
              </w:rPr>
              <w:t>21.64%</w:t>
            </w:r>
          </w:p>
        </w:tc>
      </w:tr>
      <w:tr w:rsidR="00620953" w:rsidRPr="006C2438" w:rsidTr="00620953">
        <w:trPr>
          <w:trHeight w:val="285"/>
          <w:jc w:val="center"/>
        </w:trPr>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6</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卫生保健、社会福利服务</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424</w:t>
            </w:r>
          </w:p>
        </w:tc>
        <w:tc>
          <w:tcPr>
            <w:tcW w:w="21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0953" w:rsidRPr="00620953" w:rsidRDefault="00FE171F" w:rsidP="00620953">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620953" w:rsidRPr="00620953">
              <w:rPr>
                <w:rFonts w:ascii="仿宋_GB2312" w:eastAsia="仿宋_GB2312" w:hAnsi="仿宋_GB2312" w:cs="仿宋_GB2312" w:hint="eastAsia"/>
                <w:sz w:val="28"/>
                <w:szCs w:val="28"/>
              </w:rPr>
              <w:t>59.40%</w:t>
            </w:r>
          </w:p>
        </w:tc>
      </w:tr>
      <w:tr w:rsidR="00620953" w:rsidRPr="006C2438" w:rsidTr="00620953">
        <w:trPr>
          <w:trHeight w:val="28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房屋装修服务</w:t>
            </w:r>
          </w:p>
        </w:tc>
        <w:tc>
          <w:tcPr>
            <w:tcW w:w="226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780</w:t>
            </w:r>
          </w:p>
        </w:tc>
        <w:tc>
          <w:tcPr>
            <w:tcW w:w="218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20953" w:rsidRPr="00620953" w:rsidRDefault="00FE171F" w:rsidP="00620953">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081428" w:themeColor="background1" w:themeShade="1A"/>
                <w:sz w:val="28"/>
                <w:szCs w:val="28"/>
              </w:rPr>
              <w:t>↓</w:t>
            </w:r>
            <w:r w:rsidR="00620953" w:rsidRPr="00620953">
              <w:rPr>
                <w:rFonts w:ascii="仿宋_GB2312" w:eastAsia="仿宋_GB2312" w:hAnsi="仿宋_GB2312" w:cs="仿宋_GB2312" w:hint="eastAsia"/>
                <w:sz w:val="28"/>
                <w:szCs w:val="28"/>
              </w:rPr>
              <w:t>14.57%</w:t>
            </w:r>
          </w:p>
        </w:tc>
      </w:tr>
      <w:tr w:rsidR="00620953" w:rsidRPr="006C2438" w:rsidTr="00620953">
        <w:trPr>
          <w:trHeight w:val="285"/>
          <w:jc w:val="center"/>
        </w:trPr>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8</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物业服务</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3259</w:t>
            </w:r>
          </w:p>
        </w:tc>
        <w:tc>
          <w:tcPr>
            <w:tcW w:w="21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0953" w:rsidRPr="00620953" w:rsidRDefault="00FE171F" w:rsidP="00620953">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620953" w:rsidRPr="00620953">
              <w:rPr>
                <w:rFonts w:ascii="仿宋_GB2312" w:eastAsia="仿宋_GB2312" w:hAnsi="仿宋_GB2312" w:cs="仿宋_GB2312" w:hint="eastAsia"/>
                <w:sz w:val="28"/>
                <w:szCs w:val="28"/>
              </w:rPr>
              <w:t>24.06%</w:t>
            </w:r>
          </w:p>
        </w:tc>
      </w:tr>
      <w:tr w:rsidR="00620953" w:rsidRPr="006C2438" w:rsidTr="00620953">
        <w:trPr>
          <w:trHeight w:val="28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9</w:t>
            </w:r>
          </w:p>
        </w:tc>
        <w:tc>
          <w:tcPr>
            <w:tcW w:w="212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教育、培训服务</w:t>
            </w:r>
          </w:p>
        </w:tc>
        <w:tc>
          <w:tcPr>
            <w:tcW w:w="226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13363</w:t>
            </w:r>
          </w:p>
        </w:tc>
        <w:tc>
          <w:tcPr>
            <w:tcW w:w="218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20953" w:rsidRPr="00620953" w:rsidRDefault="00FE171F" w:rsidP="00620953">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620953" w:rsidRPr="00620953">
              <w:rPr>
                <w:rFonts w:ascii="仿宋_GB2312" w:eastAsia="仿宋_GB2312" w:hAnsi="仿宋_GB2312" w:cs="仿宋_GB2312" w:hint="eastAsia"/>
                <w:sz w:val="28"/>
                <w:szCs w:val="28"/>
              </w:rPr>
              <w:t>141.51%</w:t>
            </w:r>
          </w:p>
        </w:tc>
      </w:tr>
      <w:tr w:rsidR="00620953" w:rsidRPr="006C2438" w:rsidTr="00620953">
        <w:trPr>
          <w:trHeight w:val="285"/>
          <w:jc w:val="center"/>
        </w:trPr>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10</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文化、娱乐、体育服务</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4541</w:t>
            </w:r>
          </w:p>
        </w:tc>
        <w:tc>
          <w:tcPr>
            <w:tcW w:w="21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0953" w:rsidRPr="00620953" w:rsidRDefault="00FE171F" w:rsidP="00620953">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620953" w:rsidRPr="00620953">
              <w:rPr>
                <w:rFonts w:ascii="仿宋_GB2312" w:eastAsia="仿宋_GB2312" w:hAnsi="仿宋_GB2312" w:cs="仿宋_GB2312" w:hint="eastAsia"/>
                <w:sz w:val="28"/>
                <w:szCs w:val="28"/>
              </w:rPr>
              <w:t>28.46%</w:t>
            </w:r>
          </w:p>
        </w:tc>
      </w:tr>
      <w:tr w:rsidR="00620953" w:rsidRPr="006C2438" w:rsidTr="00620953">
        <w:trPr>
          <w:trHeight w:val="28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制作、保养、修理服务</w:t>
            </w:r>
          </w:p>
        </w:tc>
        <w:tc>
          <w:tcPr>
            <w:tcW w:w="226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2654</w:t>
            </w:r>
          </w:p>
        </w:tc>
        <w:tc>
          <w:tcPr>
            <w:tcW w:w="218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20953" w:rsidRPr="00620953" w:rsidRDefault="00FE171F" w:rsidP="00620953">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081428" w:themeColor="background1" w:themeShade="1A"/>
                <w:sz w:val="28"/>
                <w:szCs w:val="28"/>
              </w:rPr>
              <w:t>↓</w:t>
            </w:r>
            <w:r w:rsidR="00620953" w:rsidRPr="00620953">
              <w:rPr>
                <w:rFonts w:ascii="仿宋_GB2312" w:eastAsia="仿宋_GB2312" w:hAnsi="仿宋_GB2312" w:cs="仿宋_GB2312" w:hint="eastAsia"/>
                <w:sz w:val="28"/>
                <w:szCs w:val="28"/>
              </w:rPr>
              <w:t>4.81%</w:t>
            </w:r>
          </w:p>
        </w:tc>
      </w:tr>
      <w:tr w:rsidR="00620953" w:rsidRPr="006C2438" w:rsidTr="00620953">
        <w:trPr>
          <w:trHeight w:val="285"/>
          <w:jc w:val="center"/>
        </w:trPr>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12</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租赁服务</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4609</w:t>
            </w:r>
          </w:p>
        </w:tc>
        <w:tc>
          <w:tcPr>
            <w:tcW w:w="21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0953" w:rsidRPr="00620953" w:rsidRDefault="00FE171F" w:rsidP="00620953">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620953" w:rsidRPr="00620953">
              <w:rPr>
                <w:rFonts w:ascii="仿宋_GB2312" w:eastAsia="仿宋_GB2312" w:hAnsi="仿宋_GB2312" w:cs="仿宋_GB2312" w:hint="eastAsia"/>
                <w:sz w:val="28"/>
                <w:szCs w:val="28"/>
              </w:rPr>
              <w:t>50.08%</w:t>
            </w:r>
          </w:p>
        </w:tc>
      </w:tr>
      <w:tr w:rsidR="00620953" w:rsidRPr="006C2438" w:rsidTr="00620953">
        <w:trPr>
          <w:trHeight w:val="28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lastRenderedPageBreak/>
              <w:t>13</w:t>
            </w:r>
          </w:p>
        </w:tc>
        <w:tc>
          <w:tcPr>
            <w:tcW w:w="212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邮政服务</w:t>
            </w:r>
          </w:p>
        </w:tc>
        <w:tc>
          <w:tcPr>
            <w:tcW w:w="226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2494</w:t>
            </w:r>
          </w:p>
        </w:tc>
        <w:tc>
          <w:tcPr>
            <w:tcW w:w="218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20953" w:rsidRPr="00620953" w:rsidRDefault="00FE171F" w:rsidP="00620953">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620953" w:rsidRPr="00620953">
              <w:rPr>
                <w:rFonts w:ascii="仿宋_GB2312" w:eastAsia="仿宋_GB2312" w:hAnsi="仿宋_GB2312" w:cs="仿宋_GB2312" w:hint="eastAsia"/>
                <w:sz w:val="28"/>
                <w:szCs w:val="28"/>
              </w:rPr>
              <w:t>143.55%</w:t>
            </w:r>
          </w:p>
        </w:tc>
      </w:tr>
      <w:tr w:rsidR="00620953" w:rsidRPr="006C2438" w:rsidTr="00620953">
        <w:trPr>
          <w:trHeight w:val="285"/>
          <w:jc w:val="center"/>
        </w:trPr>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14</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交通运输服务</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18141</w:t>
            </w:r>
          </w:p>
        </w:tc>
        <w:tc>
          <w:tcPr>
            <w:tcW w:w="21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0953" w:rsidRPr="00620953" w:rsidRDefault="00FE171F" w:rsidP="00620953">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620953" w:rsidRPr="00620953">
              <w:rPr>
                <w:rFonts w:ascii="仿宋_GB2312" w:eastAsia="仿宋_GB2312" w:hAnsi="仿宋_GB2312" w:cs="仿宋_GB2312" w:hint="eastAsia"/>
                <w:sz w:val="28"/>
                <w:szCs w:val="28"/>
              </w:rPr>
              <w:t>197.88%</w:t>
            </w:r>
          </w:p>
        </w:tc>
      </w:tr>
      <w:tr w:rsidR="00620953" w:rsidRPr="006C2438" w:rsidTr="00620953">
        <w:trPr>
          <w:trHeight w:val="28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15</w:t>
            </w:r>
          </w:p>
        </w:tc>
        <w:tc>
          <w:tcPr>
            <w:tcW w:w="212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公用事业服务</w:t>
            </w:r>
          </w:p>
        </w:tc>
        <w:tc>
          <w:tcPr>
            <w:tcW w:w="226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77</w:t>
            </w:r>
          </w:p>
        </w:tc>
        <w:tc>
          <w:tcPr>
            <w:tcW w:w="218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20953" w:rsidRPr="00620953" w:rsidRDefault="00FE171F" w:rsidP="00620953">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620953" w:rsidRPr="00620953">
              <w:rPr>
                <w:rFonts w:ascii="仿宋_GB2312" w:eastAsia="仿宋_GB2312" w:hAnsi="仿宋_GB2312" w:cs="仿宋_GB2312" w:hint="eastAsia"/>
                <w:sz w:val="28"/>
                <w:szCs w:val="28"/>
              </w:rPr>
              <w:t>50.98%</w:t>
            </w:r>
          </w:p>
        </w:tc>
      </w:tr>
      <w:tr w:rsidR="00620953" w:rsidRPr="006C2438" w:rsidTr="00620953">
        <w:trPr>
          <w:trHeight w:val="285"/>
          <w:jc w:val="center"/>
        </w:trPr>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16</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洗涤、染</w:t>
            </w:r>
            <w:proofErr w:type="gramStart"/>
            <w:r w:rsidRPr="00620953">
              <w:rPr>
                <w:rFonts w:ascii="仿宋_GB2312" w:eastAsia="仿宋_GB2312" w:hAnsi="仿宋_GB2312" w:cs="仿宋_GB2312" w:hint="eastAsia"/>
                <w:sz w:val="28"/>
                <w:szCs w:val="28"/>
              </w:rPr>
              <w:t>造服务</w:t>
            </w:r>
            <w:proofErr w:type="gramEnd"/>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704</w:t>
            </w:r>
          </w:p>
        </w:tc>
        <w:tc>
          <w:tcPr>
            <w:tcW w:w="21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0953" w:rsidRPr="00620953" w:rsidRDefault="00FE171F" w:rsidP="00620953">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620953" w:rsidRPr="00620953">
              <w:rPr>
                <w:rFonts w:ascii="仿宋_GB2312" w:eastAsia="仿宋_GB2312" w:hAnsi="仿宋_GB2312" w:cs="仿宋_GB2312" w:hint="eastAsia"/>
                <w:sz w:val="28"/>
                <w:szCs w:val="28"/>
              </w:rPr>
              <w:t>14.29%</w:t>
            </w:r>
          </w:p>
        </w:tc>
      </w:tr>
      <w:tr w:rsidR="00620953" w:rsidRPr="006C2438" w:rsidTr="00620953">
        <w:trPr>
          <w:trHeight w:val="28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17</w:t>
            </w:r>
          </w:p>
        </w:tc>
        <w:tc>
          <w:tcPr>
            <w:tcW w:w="212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社会服务</w:t>
            </w:r>
          </w:p>
        </w:tc>
        <w:tc>
          <w:tcPr>
            <w:tcW w:w="226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226</w:t>
            </w:r>
          </w:p>
        </w:tc>
        <w:tc>
          <w:tcPr>
            <w:tcW w:w="218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20953" w:rsidRPr="00620953" w:rsidRDefault="00FE171F" w:rsidP="00620953">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620953" w:rsidRPr="00620953">
              <w:rPr>
                <w:rFonts w:ascii="仿宋_GB2312" w:eastAsia="仿宋_GB2312" w:hAnsi="仿宋_GB2312" w:cs="仿宋_GB2312" w:hint="eastAsia"/>
                <w:sz w:val="28"/>
                <w:szCs w:val="28"/>
              </w:rPr>
              <w:t>16.49%</w:t>
            </w:r>
          </w:p>
        </w:tc>
      </w:tr>
      <w:tr w:rsidR="00620953" w:rsidRPr="006C2438" w:rsidTr="00620953">
        <w:trPr>
          <w:trHeight w:val="285"/>
          <w:jc w:val="center"/>
        </w:trPr>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18</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传媒业服务</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311</w:t>
            </w:r>
          </w:p>
        </w:tc>
        <w:tc>
          <w:tcPr>
            <w:tcW w:w="21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0953" w:rsidRPr="00620953" w:rsidRDefault="00FE171F" w:rsidP="00620953">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620953" w:rsidRPr="00620953">
              <w:rPr>
                <w:rFonts w:ascii="仿宋_GB2312" w:eastAsia="仿宋_GB2312" w:hAnsi="仿宋_GB2312" w:cs="仿宋_GB2312" w:hint="eastAsia"/>
                <w:sz w:val="28"/>
                <w:szCs w:val="28"/>
              </w:rPr>
              <w:t>52.45%</w:t>
            </w:r>
          </w:p>
        </w:tc>
      </w:tr>
      <w:tr w:rsidR="00620953" w:rsidRPr="006C2438" w:rsidTr="00620953">
        <w:trPr>
          <w:trHeight w:val="28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19</w:t>
            </w:r>
          </w:p>
        </w:tc>
        <w:tc>
          <w:tcPr>
            <w:tcW w:w="212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专业技术服务</w:t>
            </w:r>
          </w:p>
        </w:tc>
        <w:tc>
          <w:tcPr>
            <w:tcW w:w="226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1986</w:t>
            </w:r>
          </w:p>
        </w:tc>
        <w:tc>
          <w:tcPr>
            <w:tcW w:w="218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20953" w:rsidRPr="00620953" w:rsidRDefault="00FE171F" w:rsidP="00620953">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620953" w:rsidRPr="00620953">
              <w:rPr>
                <w:rFonts w:ascii="仿宋_GB2312" w:eastAsia="仿宋_GB2312" w:hAnsi="仿宋_GB2312" w:cs="仿宋_GB2312" w:hint="eastAsia"/>
                <w:sz w:val="28"/>
                <w:szCs w:val="28"/>
              </w:rPr>
              <w:t>42.16%</w:t>
            </w:r>
          </w:p>
        </w:tc>
      </w:tr>
      <w:tr w:rsidR="00620953" w:rsidRPr="006C2438" w:rsidTr="00620953">
        <w:trPr>
          <w:trHeight w:val="285"/>
          <w:jc w:val="center"/>
        </w:trPr>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20</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中介服务</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2116</w:t>
            </w:r>
          </w:p>
        </w:tc>
        <w:tc>
          <w:tcPr>
            <w:tcW w:w="21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0953" w:rsidRPr="00620953" w:rsidRDefault="00FE171F" w:rsidP="00620953">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620953" w:rsidRPr="00620953">
              <w:rPr>
                <w:rFonts w:ascii="仿宋_GB2312" w:eastAsia="仿宋_GB2312" w:hAnsi="仿宋_GB2312" w:cs="仿宋_GB2312" w:hint="eastAsia"/>
                <w:sz w:val="28"/>
                <w:szCs w:val="28"/>
              </w:rPr>
              <w:t>41.82%</w:t>
            </w:r>
          </w:p>
        </w:tc>
      </w:tr>
      <w:tr w:rsidR="00620953" w:rsidRPr="006C2438" w:rsidTr="00620953">
        <w:trPr>
          <w:trHeight w:val="28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21</w:t>
            </w:r>
          </w:p>
        </w:tc>
        <w:tc>
          <w:tcPr>
            <w:tcW w:w="212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金融服务</w:t>
            </w:r>
          </w:p>
        </w:tc>
        <w:tc>
          <w:tcPr>
            <w:tcW w:w="226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4108</w:t>
            </w:r>
          </w:p>
        </w:tc>
        <w:tc>
          <w:tcPr>
            <w:tcW w:w="218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20953" w:rsidRPr="00620953" w:rsidRDefault="00FE171F" w:rsidP="00620953">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620953" w:rsidRPr="00620953">
              <w:rPr>
                <w:rFonts w:ascii="仿宋_GB2312" w:eastAsia="仿宋_GB2312" w:hAnsi="仿宋_GB2312" w:cs="仿宋_GB2312" w:hint="eastAsia"/>
                <w:sz w:val="28"/>
                <w:szCs w:val="28"/>
              </w:rPr>
              <w:t>67.26%</w:t>
            </w:r>
          </w:p>
        </w:tc>
      </w:tr>
      <w:tr w:rsidR="00620953" w:rsidRPr="006C2438" w:rsidTr="00620953">
        <w:trPr>
          <w:trHeight w:val="285"/>
          <w:jc w:val="center"/>
        </w:trPr>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22</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销售服务</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12420</w:t>
            </w:r>
          </w:p>
        </w:tc>
        <w:tc>
          <w:tcPr>
            <w:tcW w:w="21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0953" w:rsidRPr="00620953" w:rsidRDefault="00FE171F" w:rsidP="00620953">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620953" w:rsidRPr="00620953">
              <w:rPr>
                <w:rFonts w:ascii="仿宋_GB2312" w:eastAsia="仿宋_GB2312" w:hAnsi="仿宋_GB2312" w:cs="仿宋_GB2312" w:hint="eastAsia"/>
                <w:sz w:val="28"/>
                <w:szCs w:val="28"/>
              </w:rPr>
              <w:t>61.66%</w:t>
            </w:r>
          </w:p>
        </w:tc>
      </w:tr>
      <w:tr w:rsidR="00620953" w:rsidRPr="006C2438" w:rsidTr="00620953">
        <w:trPr>
          <w:trHeight w:val="28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23</w:t>
            </w:r>
          </w:p>
        </w:tc>
        <w:tc>
          <w:tcPr>
            <w:tcW w:w="212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农、林、牧、</w:t>
            </w:r>
            <w:proofErr w:type="gramStart"/>
            <w:r w:rsidRPr="00620953">
              <w:rPr>
                <w:rFonts w:ascii="仿宋_GB2312" w:eastAsia="仿宋_GB2312" w:hAnsi="仿宋_GB2312" w:cs="仿宋_GB2312" w:hint="eastAsia"/>
                <w:sz w:val="28"/>
                <w:szCs w:val="28"/>
              </w:rPr>
              <w:t>渔服务</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56</w:t>
            </w:r>
          </w:p>
        </w:tc>
        <w:tc>
          <w:tcPr>
            <w:tcW w:w="218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20953" w:rsidRPr="00620953" w:rsidRDefault="00FE171F" w:rsidP="00620953">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081428" w:themeColor="background1" w:themeShade="1A"/>
                <w:sz w:val="28"/>
                <w:szCs w:val="28"/>
              </w:rPr>
              <w:t>↓</w:t>
            </w:r>
            <w:r w:rsidR="00620953" w:rsidRPr="00620953">
              <w:rPr>
                <w:rFonts w:ascii="仿宋_GB2312" w:eastAsia="仿宋_GB2312" w:hAnsi="仿宋_GB2312" w:cs="仿宋_GB2312" w:hint="eastAsia"/>
                <w:sz w:val="28"/>
                <w:szCs w:val="28"/>
              </w:rPr>
              <w:t>81.27%</w:t>
            </w:r>
          </w:p>
        </w:tc>
      </w:tr>
      <w:tr w:rsidR="00620953" w:rsidRPr="006C2438" w:rsidTr="00620953">
        <w:trPr>
          <w:trHeight w:val="285"/>
          <w:jc w:val="center"/>
        </w:trPr>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24</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停车服务</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60</w:t>
            </w:r>
          </w:p>
        </w:tc>
        <w:tc>
          <w:tcPr>
            <w:tcW w:w="21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w:t>
            </w:r>
          </w:p>
        </w:tc>
      </w:tr>
      <w:tr w:rsidR="00620953" w:rsidRPr="006C2438" w:rsidTr="00620953">
        <w:trPr>
          <w:trHeight w:val="28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25</w:t>
            </w:r>
          </w:p>
        </w:tc>
        <w:tc>
          <w:tcPr>
            <w:tcW w:w="212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行政事业服务</w:t>
            </w:r>
          </w:p>
        </w:tc>
        <w:tc>
          <w:tcPr>
            <w:tcW w:w="226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128</w:t>
            </w:r>
          </w:p>
        </w:tc>
        <w:tc>
          <w:tcPr>
            <w:tcW w:w="218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w:t>
            </w:r>
          </w:p>
        </w:tc>
      </w:tr>
      <w:tr w:rsidR="00620953" w:rsidRPr="006C2438" w:rsidTr="00620953">
        <w:trPr>
          <w:trHeight w:val="285"/>
          <w:jc w:val="center"/>
        </w:trPr>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26</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社会团体性服务</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72</w:t>
            </w:r>
          </w:p>
        </w:tc>
        <w:tc>
          <w:tcPr>
            <w:tcW w:w="21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w:t>
            </w:r>
          </w:p>
        </w:tc>
      </w:tr>
      <w:tr w:rsidR="00620953" w:rsidRPr="006C2438" w:rsidTr="00620953">
        <w:trPr>
          <w:trHeight w:val="547"/>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27</w:t>
            </w:r>
          </w:p>
        </w:tc>
        <w:tc>
          <w:tcPr>
            <w:tcW w:w="212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其他</w:t>
            </w:r>
          </w:p>
        </w:tc>
        <w:tc>
          <w:tcPr>
            <w:tcW w:w="226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33430</w:t>
            </w:r>
          </w:p>
        </w:tc>
        <w:tc>
          <w:tcPr>
            <w:tcW w:w="218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620953" w:rsidRPr="00620953" w:rsidRDefault="00FE171F" w:rsidP="00620953">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081428" w:themeColor="background1" w:themeShade="1A"/>
                <w:sz w:val="28"/>
                <w:szCs w:val="28"/>
              </w:rPr>
              <w:t>↓</w:t>
            </w:r>
            <w:r w:rsidR="00620953" w:rsidRPr="00620953">
              <w:rPr>
                <w:rFonts w:ascii="仿宋_GB2312" w:eastAsia="仿宋_GB2312" w:hAnsi="仿宋_GB2312" w:cs="仿宋_GB2312" w:hint="eastAsia"/>
                <w:sz w:val="28"/>
                <w:szCs w:val="28"/>
              </w:rPr>
              <w:t>0.37%</w:t>
            </w:r>
          </w:p>
        </w:tc>
      </w:tr>
      <w:tr w:rsidR="00620953" w:rsidRPr="006C2438" w:rsidTr="00620953">
        <w:trPr>
          <w:trHeight w:val="285"/>
          <w:jc w:val="center"/>
        </w:trPr>
        <w:tc>
          <w:tcPr>
            <w:tcW w:w="36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合计</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0953" w:rsidRPr="00620953" w:rsidRDefault="00620953" w:rsidP="00620953">
            <w:pPr>
              <w:jc w:val="center"/>
              <w:rPr>
                <w:rFonts w:ascii="仿宋_GB2312" w:eastAsia="仿宋_GB2312" w:hAnsi="仿宋_GB2312" w:cs="仿宋_GB2312"/>
                <w:sz w:val="28"/>
                <w:szCs w:val="28"/>
              </w:rPr>
            </w:pPr>
            <w:r w:rsidRPr="00620953">
              <w:rPr>
                <w:rFonts w:ascii="仿宋_GB2312" w:eastAsia="仿宋_GB2312" w:hAnsi="仿宋_GB2312" w:cs="仿宋_GB2312" w:hint="eastAsia"/>
                <w:sz w:val="28"/>
                <w:szCs w:val="28"/>
              </w:rPr>
              <w:t>141620</w:t>
            </w:r>
          </w:p>
        </w:tc>
        <w:tc>
          <w:tcPr>
            <w:tcW w:w="21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620953" w:rsidRPr="00620953" w:rsidRDefault="00FE171F" w:rsidP="00620953">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620953" w:rsidRPr="00620953">
              <w:rPr>
                <w:rFonts w:ascii="仿宋_GB2312" w:eastAsia="仿宋_GB2312" w:hAnsi="仿宋_GB2312" w:cs="仿宋_GB2312" w:hint="eastAsia"/>
                <w:sz w:val="28"/>
                <w:szCs w:val="28"/>
              </w:rPr>
              <w:t>41.88%</w:t>
            </w:r>
          </w:p>
        </w:tc>
      </w:tr>
    </w:tbl>
    <w:p w:rsidR="00B11218" w:rsidRPr="00B11218" w:rsidRDefault="00620953" w:rsidP="00620953">
      <w:pPr>
        <w:rPr>
          <w:rFonts w:ascii="仿宋_GB2312" w:eastAsia="仿宋_GB2312"/>
          <w:sz w:val="28"/>
          <w:szCs w:val="28"/>
        </w:rPr>
      </w:pPr>
      <w:r>
        <w:rPr>
          <w:rFonts w:ascii="仿宋_GB2312" w:eastAsia="仿宋_GB2312"/>
          <w:noProof/>
          <w:sz w:val="28"/>
          <w:szCs w:val="28"/>
        </w:rPr>
        <w:lastRenderedPageBreak/>
        <w:drawing>
          <wp:inline distT="0" distB="0" distL="0" distR="0">
            <wp:extent cx="5279571" cy="3320143"/>
            <wp:effectExtent l="0" t="0" r="16510" b="1397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055F5" w:rsidRDefault="00D055F5" w:rsidP="00D055F5">
      <w:pPr>
        <w:rPr>
          <w:rFonts w:ascii="仿宋_GB2312" w:eastAsia="仿宋_GB2312"/>
          <w:sz w:val="28"/>
          <w:szCs w:val="28"/>
        </w:rPr>
      </w:pPr>
      <w:r>
        <w:rPr>
          <w:rFonts w:ascii="仿宋_GB2312" w:eastAsia="仿宋_GB2312" w:hint="eastAsia"/>
          <w:b/>
          <w:sz w:val="28"/>
          <w:szCs w:val="28"/>
        </w:rPr>
        <w:t xml:space="preserve">    3、</w:t>
      </w:r>
      <w:r w:rsidRPr="00A479DB">
        <w:rPr>
          <w:rFonts w:ascii="仿宋_GB2312" w:eastAsia="仿宋_GB2312" w:hint="eastAsia"/>
          <w:b/>
          <w:sz w:val="28"/>
          <w:szCs w:val="28"/>
        </w:rPr>
        <w:t>从投诉问题看，</w:t>
      </w:r>
      <w:r>
        <w:rPr>
          <w:rFonts w:ascii="仿宋_GB2312" w:eastAsia="仿宋_GB2312" w:hint="eastAsia"/>
          <w:sz w:val="28"/>
          <w:szCs w:val="28"/>
        </w:rPr>
        <w:t>投诉量较大的问题有：售后服务159443件、质量95288件、合同25233件、广告20960件、食品安全16511件，合计占比76.58%。增长较快的有合同（增长137.35%）、人身权利（增长97.95%）、安全（35.08%）、价格投诉（23.95%）、售后服务（18.43%）。</w:t>
      </w:r>
    </w:p>
    <w:tbl>
      <w:tblPr>
        <w:tblW w:w="8211" w:type="dxa"/>
        <w:jc w:val="center"/>
        <w:tblInd w:w="-1571" w:type="dxa"/>
        <w:tblLayout w:type="fixed"/>
        <w:tblCellMar>
          <w:left w:w="0" w:type="dxa"/>
          <w:right w:w="0" w:type="dxa"/>
        </w:tblCellMar>
        <w:tblLook w:val="0000" w:firstRow="0" w:lastRow="0" w:firstColumn="0" w:lastColumn="0" w:noHBand="0" w:noVBand="0"/>
      </w:tblPr>
      <w:tblGrid>
        <w:gridCol w:w="1265"/>
        <w:gridCol w:w="1949"/>
        <w:gridCol w:w="1559"/>
        <w:gridCol w:w="1559"/>
        <w:gridCol w:w="1879"/>
      </w:tblGrid>
      <w:tr w:rsidR="00FF77F0" w:rsidRPr="00A479DB" w:rsidTr="007F37E7">
        <w:trPr>
          <w:trHeight w:val="1040"/>
          <w:jc w:val="center"/>
        </w:trPr>
        <w:tc>
          <w:tcPr>
            <w:tcW w:w="1265" w:type="dxa"/>
            <w:tcBorders>
              <w:top w:val="single" w:sz="4" w:space="0" w:color="000000"/>
              <w:left w:val="single" w:sz="4" w:space="0" w:color="000000"/>
              <w:bottom w:val="single" w:sz="4" w:space="0" w:color="000000"/>
              <w:right w:val="single" w:sz="4" w:space="0" w:color="000000"/>
            </w:tcBorders>
            <w:shd w:val="clear" w:color="auto" w:fill="143163" w:themeFill="background1" w:themeFillShade="40"/>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sidRPr="00D055F5">
              <w:rPr>
                <w:rFonts w:ascii="仿宋_GB2312" w:eastAsia="仿宋_GB2312" w:hAnsi="仿宋_GB2312" w:cs="仿宋_GB2312" w:hint="eastAsia"/>
                <w:sz w:val="28"/>
                <w:szCs w:val="28"/>
              </w:rPr>
              <w:t>序号</w:t>
            </w:r>
          </w:p>
        </w:tc>
        <w:tc>
          <w:tcPr>
            <w:tcW w:w="1949" w:type="dxa"/>
            <w:tcBorders>
              <w:top w:val="single" w:sz="4" w:space="0" w:color="000000"/>
              <w:left w:val="single" w:sz="4" w:space="0" w:color="000000"/>
              <w:bottom w:val="single" w:sz="4" w:space="0" w:color="000000"/>
              <w:right w:val="single" w:sz="4" w:space="0" w:color="000000"/>
            </w:tcBorders>
            <w:shd w:val="clear" w:color="auto" w:fill="143163" w:themeFill="background1" w:themeFillShade="40"/>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sidRPr="00D055F5">
              <w:rPr>
                <w:rFonts w:ascii="仿宋_GB2312" w:eastAsia="仿宋_GB2312" w:hAnsi="仿宋_GB2312" w:cs="仿宋_GB2312" w:hint="eastAsia"/>
                <w:sz w:val="28"/>
                <w:szCs w:val="28"/>
              </w:rPr>
              <w:t>投诉问题类别</w:t>
            </w:r>
          </w:p>
        </w:tc>
        <w:tc>
          <w:tcPr>
            <w:tcW w:w="1559" w:type="dxa"/>
            <w:tcBorders>
              <w:top w:val="single" w:sz="4" w:space="0" w:color="000000"/>
              <w:left w:val="single" w:sz="4" w:space="0" w:color="000000"/>
              <w:bottom w:val="single" w:sz="4" w:space="0" w:color="000000"/>
              <w:right w:val="single" w:sz="4" w:space="0" w:color="000000"/>
            </w:tcBorders>
            <w:shd w:val="clear" w:color="auto" w:fill="143163" w:themeFill="background1" w:themeFillShade="40"/>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sidRPr="00D055F5">
              <w:rPr>
                <w:rFonts w:ascii="仿宋_GB2312" w:eastAsia="仿宋_GB2312" w:hAnsi="仿宋_GB2312" w:cs="仿宋_GB2312" w:hint="eastAsia"/>
                <w:sz w:val="28"/>
                <w:szCs w:val="28"/>
              </w:rPr>
              <w:t>投诉量</w:t>
            </w:r>
          </w:p>
        </w:tc>
        <w:tc>
          <w:tcPr>
            <w:tcW w:w="1559" w:type="dxa"/>
            <w:tcBorders>
              <w:top w:val="single" w:sz="4" w:space="0" w:color="000000"/>
              <w:left w:val="single" w:sz="4" w:space="0" w:color="000000"/>
              <w:bottom w:val="single" w:sz="4" w:space="0" w:color="000000"/>
              <w:right w:val="single" w:sz="4" w:space="0" w:color="000000"/>
            </w:tcBorders>
            <w:shd w:val="clear" w:color="auto" w:fill="143163" w:themeFill="background1" w:themeFillShade="40"/>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sidRPr="00D055F5">
              <w:rPr>
                <w:rFonts w:ascii="仿宋_GB2312" w:eastAsia="仿宋_GB2312" w:hAnsi="仿宋_GB2312" w:cs="仿宋_GB2312" w:hint="eastAsia"/>
                <w:sz w:val="28"/>
                <w:szCs w:val="28"/>
              </w:rPr>
              <w:t>同比（%）</w:t>
            </w:r>
          </w:p>
        </w:tc>
        <w:tc>
          <w:tcPr>
            <w:tcW w:w="1879" w:type="dxa"/>
            <w:tcBorders>
              <w:top w:val="single" w:sz="4" w:space="0" w:color="000000"/>
              <w:left w:val="single" w:sz="4" w:space="0" w:color="000000"/>
              <w:bottom w:val="single" w:sz="4" w:space="0" w:color="000000"/>
              <w:right w:val="single" w:sz="4" w:space="0" w:color="000000"/>
            </w:tcBorders>
            <w:shd w:val="clear" w:color="auto" w:fill="143163" w:themeFill="background1" w:themeFillShade="40"/>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sidRPr="00D055F5">
              <w:rPr>
                <w:rFonts w:ascii="仿宋_GB2312" w:eastAsia="仿宋_GB2312" w:hAnsi="仿宋_GB2312" w:cs="仿宋_GB2312" w:hint="eastAsia"/>
                <w:sz w:val="28"/>
                <w:szCs w:val="28"/>
              </w:rPr>
              <w:t>占比（%）</w:t>
            </w:r>
          </w:p>
        </w:tc>
      </w:tr>
      <w:tr w:rsidR="00D055F5" w:rsidRPr="00A479DB" w:rsidTr="00D055F5">
        <w:trPr>
          <w:trHeight w:val="285"/>
          <w:jc w:val="center"/>
        </w:trPr>
        <w:tc>
          <w:tcPr>
            <w:tcW w:w="126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sidRPr="00D055F5">
              <w:rPr>
                <w:rFonts w:ascii="仿宋_GB2312" w:eastAsia="仿宋_GB2312" w:hAnsi="仿宋_GB2312" w:cs="仿宋_GB2312" w:hint="eastAsia"/>
                <w:sz w:val="28"/>
                <w:szCs w:val="28"/>
              </w:rPr>
              <w:t>1</w:t>
            </w:r>
          </w:p>
        </w:tc>
        <w:tc>
          <w:tcPr>
            <w:tcW w:w="194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sidRPr="00D055F5">
              <w:rPr>
                <w:rFonts w:ascii="仿宋_GB2312" w:eastAsia="仿宋_GB2312" w:hAnsi="仿宋_GB2312" w:cs="仿宋_GB2312" w:hint="eastAsia"/>
                <w:sz w:val="28"/>
                <w:szCs w:val="28"/>
              </w:rPr>
              <w:t>质量</w:t>
            </w:r>
          </w:p>
        </w:tc>
        <w:tc>
          <w:tcPr>
            <w:tcW w:w="155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sidRPr="00D055F5">
              <w:rPr>
                <w:rFonts w:ascii="仿宋_GB2312" w:eastAsia="仿宋_GB2312" w:hAnsi="仿宋_GB2312" w:cs="仿宋_GB2312" w:hint="eastAsia"/>
                <w:sz w:val="28"/>
                <w:szCs w:val="28"/>
              </w:rPr>
              <w:t>95288</w:t>
            </w:r>
          </w:p>
        </w:tc>
        <w:tc>
          <w:tcPr>
            <w:tcW w:w="155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D055F5" w:rsidRPr="00D055F5" w:rsidRDefault="00FE171F" w:rsidP="00D055F5">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D055F5" w:rsidRPr="00D055F5">
              <w:rPr>
                <w:rFonts w:ascii="仿宋_GB2312" w:eastAsia="仿宋_GB2312" w:hAnsi="仿宋_GB2312" w:cs="仿宋_GB2312" w:hint="eastAsia"/>
                <w:sz w:val="28"/>
                <w:szCs w:val="28"/>
              </w:rPr>
              <w:t>18.20%</w:t>
            </w:r>
          </w:p>
        </w:tc>
        <w:tc>
          <w:tcPr>
            <w:tcW w:w="187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sidRPr="00D055F5">
              <w:rPr>
                <w:rFonts w:ascii="仿宋_GB2312" w:eastAsia="仿宋_GB2312" w:hAnsi="仿宋_GB2312" w:cs="仿宋_GB2312" w:hint="eastAsia"/>
                <w:sz w:val="28"/>
                <w:szCs w:val="28"/>
              </w:rPr>
              <w:t>22.99%</w:t>
            </w:r>
          </w:p>
        </w:tc>
      </w:tr>
      <w:tr w:rsidR="00D055F5" w:rsidRPr="00A479DB" w:rsidTr="00D055F5">
        <w:trPr>
          <w:trHeight w:val="285"/>
          <w:jc w:val="center"/>
        </w:trPr>
        <w:tc>
          <w:tcPr>
            <w:tcW w:w="1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sidRPr="00D055F5">
              <w:rPr>
                <w:rFonts w:ascii="仿宋_GB2312" w:eastAsia="仿宋_GB2312" w:hAnsi="仿宋_GB2312" w:cs="仿宋_GB2312" w:hint="eastAsia"/>
                <w:sz w:val="28"/>
                <w:szCs w:val="28"/>
              </w:rPr>
              <w:t>2</w:t>
            </w:r>
          </w:p>
        </w:tc>
        <w:tc>
          <w:tcPr>
            <w:tcW w:w="19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sidRPr="00D055F5">
              <w:rPr>
                <w:rFonts w:ascii="仿宋_GB2312" w:eastAsia="仿宋_GB2312" w:hAnsi="仿宋_GB2312" w:cs="仿宋_GB2312" w:hint="eastAsia"/>
                <w:sz w:val="28"/>
                <w:szCs w:val="28"/>
              </w:rPr>
              <w:t>广告</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sidRPr="00D055F5">
              <w:rPr>
                <w:rFonts w:ascii="仿宋_GB2312" w:eastAsia="仿宋_GB2312" w:hAnsi="仿宋_GB2312" w:cs="仿宋_GB2312" w:hint="eastAsia"/>
                <w:sz w:val="28"/>
                <w:szCs w:val="28"/>
              </w:rPr>
              <w:t>20960</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55F5" w:rsidRPr="00D055F5" w:rsidRDefault="00FE171F" w:rsidP="00D055F5">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081428" w:themeColor="background1" w:themeShade="1A"/>
                <w:sz w:val="28"/>
                <w:szCs w:val="28"/>
              </w:rPr>
              <w:t>↓</w:t>
            </w:r>
            <w:r w:rsidR="00D055F5" w:rsidRPr="00D055F5">
              <w:rPr>
                <w:rFonts w:ascii="仿宋_GB2312" w:eastAsia="仿宋_GB2312" w:hAnsi="仿宋_GB2312" w:cs="仿宋_GB2312" w:hint="eastAsia"/>
                <w:sz w:val="28"/>
                <w:szCs w:val="28"/>
              </w:rPr>
              <w:t>36.32%</w:t>
            </w:r>
          </w:p>
        </w:tc>
        <w:tc>
          <w:tcPr>
            <w:tcW w:w="1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sidRPr="00D055F5">
              <w:rPr>
                <w:rFonts w:ascii="仿宋_GB2312" w:eastAsia="仿宋_GB2312" w:hAnsi="仿宋_GB2312" w:cs="仿宋_GB2312" w:hint="eastAsia"/>
                <w:sz w:val="28"/>
                <w:szCs w:val="28"/>
              </w:rPr>
              <w:t>5.06%</w:t>
            </w:r>
          </w:p>
        </w:tc>
      </w:tr>
      <w:tr w:rsidR="00D055F5" w:rsidRPr="00A479DB" w:rsidTr="00C24F80">
        <w:trPr>
          <w:trHeight w:val="285"/>
          <w:jc w:val="center"/>
        </w:trPr>
        <w:tc>
          <w:tcPr>
            <w:tcW w:w="126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sidRPr="00D055F5">
              <w:rPr>
                <w:rFonts w:ascii="仿宋_GB2312" w:eastAsia="仿宋_GB2312" w:hAnsi="仿宋_GB2312" w:cs="仿宋_GB2312" w:hint="eastAsia"/>
                <w:sz w:val="28"/>
                <w:szCs w:val="28"/>
              </w:rPr>
              <w:t>3</w:t>
            </w:r>
          </w:p>
        </w:tc>
        <w:tc>
          <w:tcPr>
            <w:tcW w:w="194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sidRPr="00D055F5">
              <w:rPr>
                <w:rFonts w:ascii="仿宋_GB2312" w:eastAsia="仿宋_GB2312" w:hAnsi="仿宋_GB2312" w:cs="仿宋_GB2312" w:hint="eastAsia"/>
                <w:sz w:val="28"/>
                <w:szCs w:val="28"/>
              </w:rPr>
              <w:t>商标</w:t>
            </w:r>
          </w:p>
        </w:tc>
        <w:tc>
          <w:tcPr>
            <w:tcW w:w="155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sidRPr="00D055F5">
              <w:rPr>
                <w:rFonts w:ascii="仿宋_GB2312" w:eastAsia="仿宋_GB2312" w:hAnsi="仿宋_GB2312" w:cs="仿宋_GB2312" w:hint="eastAsia"/>
                <w:sz w:val="28"/>
                <w:szCs w:val="28"/>
              </w:rPr>
              <w:t>1300</w:t>
            </w:r>
          </w:p>
        </w:tc>
        <w:tc>
          <w:tcPr>
            <w:tcW w:w="155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D055F5" w:rsidRPr="00D055F5" w:rsidRDefault="00FE171F" w:rsidP="00D055F5">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081428" w:themeColor="background1" w:themeShade="1A"/>
                <w:sz w:val="28"/>
                <w:szCs w:val="28"/>
              </w:rPr>
              <w:t>↓</w:t>
            </w:r>
            <w:r w:rsidR="00D055F5" w:rsidRPr="00D055F5">
              <w:rPr>
                <w:rFonts w:ascii="仿宋_GB2312" w:eastAsia="仿宋_GB2312" w:hAnsi="仿宋_GB2312" w:cs="仿宋_GB2312" w:hint="eastAsia"/>
                <w:sz w:val="28"/>
                <w:szCs w:val="28"/>
              </w:rPr>
              <w:t>16.72%</w:t>
            </w:r>
          </w:p>
        </w:tc>
        <w:tc>
          <w:tcPr>
            <w:tcW w:w="187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sidRPr="00D055F5">
              <w:rPr>
                <w:rFonts w:ascii="仿宋_GB2312" w:eastAsia="仿宋_GB2312" w:hAnsi="仿宋_GB2312" w:cs="仿宋_GB2312" w:hint="eastAsia"/>
                <w:sz w:val="28"/>
                <w:szCs w:val="28"/>
              </w:rPr>
              <w:t>0.31%</w:t>
            </w:r>
          </w:p>
        </w:tc>
      </w:tr>
      <w:tr w:rsidR="00D055F5" w:rsidRPr="00A479DB" w:rsidTr="00D055F5">
        <w:trPr>
          <w:trHeight w:val="285"/>
          <w:jc w:val="center"/>
        </w:trPr>
        <w:tc>
          <w:tcPr>
            <w:tcW w:w="1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sidRPr="00D055F5">
              <w:rPr>
                <w:rFonts w:ascii="仿宋_GB2312" w:eastAsia="仿宋_GB2312" w:hAnsi="仿宋_GB2312" w:cs="仿宋_GB2312" w:hint="eastAsia"/>
                <w:sz w:val="28"/>
                <w:szCs w:val="28"/>
              </w:rPr>
              <w:t>4</w:t>
            </w:r>
          </w:p>
        </w:tc>
        <w:tc>
          <w:tcPr>
            <w:tcW w:w="19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sidRPr="00D055F5">
              <w:rPr>
                <w:rFonts w:ascii="仿宋_GB2312" w:eastAsia="仿宋_GB2312" w:hAnsi="仿宋_GB2312" w:cs="仿宋_GB2312" w:hint="eastAsia"/>
                <w:sz w:val="28"/>
                <w:szCs w:val="28"/>
              </w:rPr>
              <w:t>不正当竞争</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sidRPr="00D055F5">
              <w:rPr>
                <w:rFonts w:ascii="仿宋_GB2312" w:eastAsia="仿宋_GB2312" w:hAnsi="仿宋_GB2312" w:cs="仿宋_GB2312" w:hint="eastAsia"/>
                <w:sz w:val="28"/>
                <w:szCs w:val="28"/>
              </w:rPr>
              <w:t>13452</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55F5" w:rsidRPr="00D055F5" w:rsidRDefault="00FE171F" w:rsidP="00D055F5">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D055F5" w:rsidRPr="00D055F5">
              <w:rPr>
                <w:rFonts w:ascii="仿宋_GB2312" w:eastAsia="仿宋_GB2312" w:hAnsi="仿宋_GB2312" w:cs="仿宋_GB2312" w:hint="eastAsia"/>
                <w:sz w:val="28"/>
                <w:szCs w:val="28"/>
              </w:rPr>
              <w:t>0.92%</w:t>
            </w:r>
          </w:p>
        </w:tc>
        <w:tc>
          <w:tcPr>
            <w:tcW w:w="1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sidRPr="00D055F5">
              <w:rPr>
                <w:rFonts w:ascii="仿宋_GB2312" w:eastAsia="仿宋_GB2312" w:hAnsi="仿宋_GB2312" w:cs="仿宋_GB2312" w:hint="eastAsia"/>
                <w:sz w:val="28"/>
                <w:szCs w:val="28"/>
              </w:rPr>
              <w:t>3.25%</w:t>
            </w:r>
          </w:p>
        </w:tc>
      </w:tr>
      <w:tr w:rsidR="00D055F5" w:rsidRPr="00A479DB" w:rsidTr="00C24F80">
        <w:trPr>
          <w:trHeight w:val="285"/>
          <w:jc w:val="center"/>
        </w:trPr>
        <w:tc>
          <w:tcPr>
            <w:tcW w:w="126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sidRPr="00D055F5">
              <w:rPr>
                <w:rFonts w:ascii="仿宋_GB2312" w:eastAsia="仿宋_GB2312" w:hAnsi="仿宋_GB2312" w:cs="仿宋_GB2312" w:hint="eastAsia"/>
                <w:sz w:val="28"/>
                <w:szCs w:val="28"/>
              </w:rPr>
              <w:t>5</w:t>
            </w:r>
          </w:p>
        </w:tc>
        <w:tc>
          <w:tcPr>
            <w:tcW w:w="194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sidRPr="00D055F5">
              <w:rPr>
                <w:rFonts w:ascii="仿宋_GB2312" w:eastAsia="仿宋_GB2312" w:hAnsi="仿宋_GB2312" w:cs="仿宋_GB2312" w:hint="eastAsia"/>
                <w:sz w:val="28"/>
                <w:szCs w:val="28"/>
              </w:rPr>
              <w:t>合同</w:t>
            </w:r>
          </w:p>
        </w:tc>
        <w:tc>
          <w:tcPr>
            <w:tcW w:w="155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sidRPr="00D055F5">
              <w:rPr>
                <w:rFonts w:ascii="仿宋_GB2312" w:eastAsia="仿宋_GB2312" w:hAnsi="仿宋_GB2312" w:cs="仿宋_GB2312" w:hint="eastAsia"/>
                <w:sz w:val="28"/>
                <w:szCs w:val="28"/>
              </w:rPr>
              <w:t>25223</w:t>
            </w:r>
          </w:p>
        </w:tc>
        <w:tc>
          <w:tcPr>
            <w:tcW w:w="155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D055F5" w:rsidRPr="00D055F5" w:rsidRDefault="00FE171F" w:rsidP="00D055F5">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D055F5" w:rsidRPr="00D055F5">
              <w:rPr>
                <w:rFonts w:ascii="仿宋_GB2312" w:eastAsia="仿宋_GB2312" w:hAnsi="仿宋_GB2312" w:cs="仿宋_GB2312" w:hint="eastAsia"/>
                <w:sz w:val="28"/>
                <w:szCs w:val="28"/>
              </w:rPr>
              <w:t>137.35%</w:t>
            </w:r>
          </w:p>
        </w:tc>
        <w:tc>
          <w:tcPr>
            <w:tcW w:w="187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sidRPr="00D055F5">
              <w:rPr>
                <w:rFonts w:ascii="仿宋_GB2312" w:eastAsia="仿宋_GB2312" w:hAnsi="仿宋_GB2312" w:cs="仿宋_GB2312" w:hint="eastAsia"/>
                <w:sz w:val="28"/>
                <w:szCs w:val="28"/>
              </w:rPr>
              <w:t>6.08%</w:t>
            </w:r>
          </w:p>
        </w:tc>
      </w:tr>
      <w:tr w:rsidR="00D055F5" w:rsidRPr="00A479DB" w:rsidTr="00D055F5">
        <w:trPr>
          <w:trHeight w:val="285"/>
          <w:jc w:val="center"/>
        </w:trPr>
        <w:tc>
          <w:tcPr>
            <w:tcW w:w="1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sidRPr="00D055F5">
              <w:rPr>
                <w:rFonts w:ascii="仿宋_GB2312" w:eastAsia="仿宋_GB2312" w:hAnsi="仿宋_GB2312" w:cs="仿宋_GB2312" w:hint="eastAsia"/>
                <w:sz w:val="28"/>
                <w:szCs w:val="28"/>
              </w:rPr>
              <w:t>6</w:t>
            </w:r>
          </w:p>
        </w:tc>
        <w:tc>
          <w:tcPr>
            <w:tcW w:w="19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sidRPr="00D055F5">
              <w:rPr>
                <w:rFonts w:ascii="仿宋_GB2312" w:eastAsia="仿宋_GB2312" w:hAnsi="仿宋_GB2312" w:cs="仿宋_GB2312" w:hint="eastAsia"/>
                <w:sz w:val="28"/>
                <w:szCs w:val="28"/>
              </w:rPr>
              <w:t>计量</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sidRPr="00D055F5">
              <w:rPr>
                <w:rFonts w:ascii="仿宋_GB2312" w:eastAsia="仿宋_GB2312" w:hAnsi="仿宋_GB2312" w:cs="仿宋_GB2312" w:hint="eastAsia"/>
                <w:sz w:val="28"/>
                <w:szCs w:val="28"/>
              </w:rPr>
              <w:t>2128</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55F5" w:rsidRPr="00D055F5" w:rsidRDefault="00FE171F" w:rsidP="00D055F5">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D055F5" w:rsidRPr="00D055F5">
              <w:rPr>
                <w:rFonts w:ascii="仿宋_GB2312" w:eastAsia="仿宋_GB2312" w:hAnsi="仿宋_GB2312" w:cs="仿宋_GB2312" w:hint="eastAsia"/>
                <w:sz w:val="28"/>
                <w:szCs w:val="28"/>
              </w:rPr>
              <w:t>4.16%</w:t>
            </w:r>
          </w:p>
        </w:tc>
        <w:tc>
          <w:tcPr>
            <w:tcW w:w="1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sidRPr="00D055F5">
              <w:rPr>
                <w:rFonts w:ascii="仿宋_GB2312" w:eastAsia="仿宋_GB2312" w:hAnsi="仿宋_GB2312" w:cs="仿宋_GB2312" w:hint="eastAsia"/>
                <w:sz w:val="28"/>
                <w:szCs w:val="28"/>
              </w:rPr>
              <w:t>0.51%</w:t>
            </w:r>
          </w:p>
        </w:tc>
      </w:tr>
      <w:tr w:rsidR="00D055F5" w:rsidRPr="00A479DB" w:rsidTr="00C24F80">
        <w:trPr>
          <w:trHeight w:val="285"/>
          <w:jc w:val="center"/>
        </w:trPr>
        <w:tc>
          <w:tcPr>
            <w:tcW w:w="126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sidRPr="00D055F5">
              <w:rPr>
                <w:rFonts w:ascii="仿宋_GB2312" w:eastAsia="仿宋_GB2312" w:hAnsi="仿宋_GB2312" w:cs="仿宋_GB2312" w:hint="eastAsia"/>
                <w:sz w:val="28"/>
                <w:szCs w:val="28"/>
              </w:rPr>
              <w:t>7</w:t>
            </w:r>
          </w:p>
        </w:tc>
        <w:tc>
          <w:tcPr>
            <w:tcW w:w="194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sidRPr="00D055F5">
              <w:rPr>
                <w:rFonts w:ascii="仿宋_GB2312" w:eastAsia="仿宋_GB2312" w:hAnsi="仿宋_GB2312" w:cs="仿宋_GB2312" w:hint="eastAsia"/>
                <w:sz w:val="28"/>
                <w:szCs w:val="28"/>
              </w:rPr>
              <w:t>人身权利</w:t>
            </w:r>
          </w:p>
        </w:tc>
        <w:tc>
          <w:tcPr>
            <w:tcW w:w="155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sidRPr="00D055F5">
              <w:rPr>
                <w:rFonts w:ascii="仿宋_GB2312" w:eastAsia="仿宋_GB2312" w:hAnsi="仿宋_GB2312" w:cs="仿宋_GB2312" w:hint="eastAsia"/>
                <w:sz w:val="28"/>
                <w:szCs w:val="28"/>
              </w:rPr>
              <w:t>7045</w:t>
            </w:r>
          </w:p>
        </w:tc>
        <w:tc>
          <w:tcPr>
            <w:tcW w:w="155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D055F5" w:rsidRPr="00D055F5" w:rsidRDefault="00FE171F" w:rsidP="00D055F5">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D055F5" w:rsidRPr="00D055F5">
              <w:rPr>
                <w:rFonts w:ascii="仿宋_GB2312" w:eastAsia="仿宋_GB2312" w:hAnsi="仿宋_GB2312" w:cs="仿宋_GB2312" w:hint="eastAsia"/>
                <w:sz w:val="28"/>
                <w:szCs w:val="28"/>
              </w:rPr>
              <w:t>97.95%</w:t>
            </w:r>
          </w:p>
        </w:tc>
        <w:tc>
          <w:tcPr>
            <w:tcW w:w="187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sidRPr="00D055F5">
              <w:rPr>
                <w:rFonts w:ascii="仿宋_GB2312" w:eastAsia="仿宋_GB2312" w:hAnsi="仿宋_GB2312" w:cs="仿宋_GB2312" w:hint="eastAsia"/>
                <w:sz w:val="28"/>
                <w:szCs w:val="28"/>
              </w:rPr>
              <w:t>1.70%</w:t>
            </w:r>
          </w:p>
        </w:tc>
      </w:tr>
      <w:tr w:rsidR="00D055F5" w:rsidRPr="00A479DB" w:rsidTr="00D055F5">
        <w:trPr>
          <w:trHeight w:val="285"/>
          <w:jc w:val="center"/>
        </w:trPr>
        <w:tc>
          <w:tcPr>
            <w:tcW w:w="1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sidRPr="00D055F5">
              <w:rPr>
                <w:rFonts w:ascii="仿宋_GB2312" w:eastAsia="仿宋_GB2312" w:hAnsi="仿宋_GB2312" w:cs="仿宋_GB2312" w:hint="eastAsia"/>
                <w:sz w:val="28"/>
                <w:szCs w:val="28"/>
              </w:rPr>
              <w:t>8</w:t>
            </w:r>
          </w:p>
        </w:tc>
        <w:tc>
          <w:tcPr>
            <w:tcW w:w="19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sidRPr="00D055F5">
              <w:rPr>
                <w:rFonts w:ascii="仿宋_GB2312" w:eastAsia="仿宋_GB2312" w:hAnsi="仿宋_GB2312" w:cs="仿宋_GB2312" w:hint="eastAsia"/>
                <w:sz w:val="28"/>
                <w:szCs w:val="28"/>
              </w:rPr>
              <w:t>售后服务</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sidRPr="00D055F5">
              <w:rPr>
                <w:rFonts w:ascii="仿宋_GB2312" w:eastAsia="仿宋_GB2312" w:hAnsi="仿宋_GB2312" w:cs="仿宋_GB2312" w:hint="eastAsia"/>
                <w:sz w:val="28"/>
                <w:szCs w:val="28"/>
              </w:rPr>
              <w:t>159443</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55F5" w:rsidRPr="00D055F5" w:rsidRDefault="00FE171F" w:rsidP="00D055F5">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D055F5" w:rsidRPr="00D055F5">
              <w:rPr>
                <w:rFonts w:ascii="仿宋_GB2312" w:eastAsia="仿宋_GB2312" w:hAnsi="仿宋_GB2312" w:cs="仿宋_GB2312" w:hint="eastAsia"/>
                <w:sz w:val="28"/>
                <w:szCs w:val="28"/>
              </w:rPr>
              <w:t>18.43%</w:t>
            </w:r>
          </w:p>
        </w:tc>
        <w:tc>
          <w:tcPr>
            <w:tcW w:w="1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sidRPr="00D055F5">
              <w:rPr>
                <w:rFonts w:ascii="仿宋_GB2312" w:eastAsia="仿宋_GB2312" w:hAnsi="仿宋_GB2312" w:cs="仿宋_GB2312" w:hint="eastAsia"/>
                <w:sz w:val="28"/>
                <w:szCs w:val="28"/>
              </w:rPr>
              <w:t>38.46%</w:t>
            </w:r>
          </w:p>
        </w:tc>
      </w:tr>
      <w:tr w:rsidR="00D055F5" w:rsidRPr="00A479DB" w:rsidTr="00C24F80">
        <w:trPr>
          <w:trHeight w:val="285"/>
          <w:jc w:val="center"/>
        </w:trPr>
        <w:tc>
          <w:tcPr>
            <w:tcW w:w="126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sidRPr="00D055F5">
              <w:rPr>
                <w:rFonts w:ascii="仿宋_GB2312" w:eastAsia="仿宋_GB2312" w:hAnsi="仿宋_GB2312" w:cs="仿宋_GB2312" w:hint="eastAsia"/>
                <w:sz w:val="28"/>
                <w:szCs w:val="28"/>
              </w:rPr>
              <w:lastRenderedPageBreak/>
              <w:t>9</w:t>
            </w:r>
          </w:p>
        </w:tc>
        <w:tc>
          <w:tcPr>
            <w:tcW w:w="194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sidRPr="00D055F5">
              <w:rPr>
                <w:rFonts w:ascii="仿宋_GB2312" w:eastAsia="仿宋_GB2312" w:hAnsi="仿宋_GB2312" w:cs="仿宋_GB2312" w:hint="eastAsia"/>
                <w:sz w:val="28"/>
                <w:szCs w:val="28"/>
              </w:rPr>
              <w:t>安全</w:t>
            </w:r>
          </w:p>
        </w:tc>
        <w:tc>
          <w:tcPr>
            <w:tcW w:w="155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sidRPr="00D055F5">
              <w:rPr>
                <w:rFonts w:ascii="仿宋_GB2312" w:eastAsia="仿宋_GB2312" w:hAnsi="仿宋_GB2312" w:cs="仿宋_GB2312" w:hint="eastAsia"/>
                <w:sz w:val="28"/>
                <w:szCs w:val="28"/>
              </w:rPr>
              <w:t>5133</w:t>
            </w:r>
          </w:p>
        </w:tc>
        <w:tc>
          <w:tcPr>
            <w:tcW w:w="155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D055F5" w:rsidRPr="00D055F5" w:rsidRDefault="00FE171F" w:rsidP="00D055F5">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D055F5" w:rsidRPr="00D055F5">
              <w:rPr>
                <w:rFonts w:ascii="仿宋_GB2312" w:eastAsia="仿宋_GB2312" w:hAnsi="仿宋_GB2312" w:cs="仿宋_GB2312" w:hint="eastAsia"/>
                <w:sz w:val="28"/>
                <w:szCs w:val="28"/>
              </w:rPr>
              <w:t>35.08%</w:t>
            </w:r>
          </w:p>
        </w:tc>
        <w:tc>
          <w:tcPr>
            <w:tcW w:w="187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sidRPr="00D055F5">
              <w:rPr>
                <w:rFonts w:ascii="仿宋_GB2312" w:eastAsia="仿宋_GB2312" w:hAnsi="仿宋_GB2312" w:cs="仿宋_GB2312" w:hint="eastAsia"/>
                <w:sz w:val="28"/>
                <w:szCs w:val="28"/>
              </w:rPr>
              <w:t>1.24%</w:t>
            </w:r>
          </w:p>
        </w:tc>
      </w:tr>
      <w:tr w:rsidR="00D055F5" w:rsidRPr="00A479DB" w:rsidTr="00D055F5">
        <w:trPr>
          <w:trHeight w:val="285"/>
          <w:jc w:val="center"/>
        </w:trPr>
        <w:tc>
          <w:tcPr>
            <w:tcW w:w="1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w:t>
            </w:r>
          </w:p>
        </w:tc>
        <w:tc>
          <w:tcPr>
            <w:tcW w:w="19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sidRPr="00D055F5">
              <w:rPr>
                <w:rFonts w:ascii="仿宋_GB2312" w:eastAsia="仿宋_GB2312" w:hAnsi="仿宋_GB2312" w:cs="仿宋_GB2312" w:hint="eastAsia"/>
                <w:sz w:val="28"/>
                <w:szCs w:val="28"/>
              </w:rPr>
              <w:t>食品安全</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sidRPr="00D055F5">
              <w:rPr>
                <w:rFonts w:ascii="仿宋_GB2312" w:eastAsia="仿宋_GB2312" w:hAnsi="仿宋_GB2312" w:cs="仿宋_GB2312" w:hint="eastAsia"/>
                <w:sz w:val="28"/>
                <w:szCs w:val="28"/>
              </w:rPr>
              <w:t>16511</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55F5" w:rsidRPr="00D055F5" w:rsidRDefault="00FE171F" w:rsidP="00D055F5">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081428" w:themeColor="background1" w:themeShade="1A"/>
                <w:sz w:val="28"/>
                <w:szCs w:val="28"/>
              </w:rPr>
              <w:t>↓</w:t>
            </w:r>
            <w:r w:rsidR="00D055F5" w:rsidRPr="00D055F5">
              <w:rPr>
                <w:rFonts w:ascii="仿宋_GB2312" w:eastAsia="仿宋_GB2312" w:hAnsi="仿宋_GB2312" w:cs="仿宋_GB2312" w:hint="eastAsia"/>
                <w:sz w:val="28"/>
                <w:szCs w:val="28"/>
              </w:rPr>
              <w:t>5.81%</w:t>
            </w:r>
          </w:p>
        </w:tc>
        <w:tc>
          <w:tcPr>
            <w:tcW w:w="1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sidRPr="00D055F5">
              <w:rPr>
                <w:rFonts w:ascii="仿宋_GB2312" w:eastAsia="仿宋_GB2312" w:hAnsi="仿宋_GB2312" w:cs="仿宋_GB2312" w:hint="eastAsia"/>
                <w:sz w:val="28"/>
                <w:szCs w:val="28"/>
              </w:rPr>
              <w:t>3.98%</w:t>
            </w:r>
          </w:p>
        </w:tc>
      </w:tr>
      <w:tr w:rsidR="00D055F5" w:rsidRPr="00A479DB" w:rsidTr="00C24F80">
        <w:trPr>
          <w:trHeight w:val="285"/>
          <w:jc w:val="center"/>
        </w:trPr>
        <w:tc>
          <w:tcPr>
            <w:tcW w:w="126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11</w:t>
            </w:r>
          </w:p>
        </w:tc>
        <w:tc>
          <w:tcPr>
            <w:tcW w:w="194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sidRPr="00D055F5">
              <w:rPr>
                <w:rFonts w:ascii="仿宋_GB2312" w:eastAsia="仿宋_GB2312" w:hAnsi="仿宋_GB2312" w:cs="仿宋_GB2312" w:hint="eastAsia"/>
                <w:sz w:val="28"/>
                <w:szCs w:val="28"/>
              </w:rPr>
              <w:t>价格投诉</w:t>
            </w:r>
          </w:p>
        </w:tc>
        <w:tc>
          <w:tcPr>
            <w:tcW w:w="155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sidRPr="00D055F5">
              <w:rPr>
                <w:rFonts w:ascii="仿宋_GB2312" w:eastAsia="仿宋_GB2312" w:hAnsi="仿宋_GB2312" w:cs="仿宋_GB2312" w:hint="eastAsia"/>
                <w:sz w:val="28"/>
                <w:szCs w:val="28"/>
              </w:rPr>
              <w:t>6608</w:t>
            </w:r>
          </w:p>
        </w:tc>
        <w:tc>
          <w:tcPr>
            <w:tcW w:w="155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D055F5" w:rsidRPr="00D055F5" w:rsidRDefault="00FE171F" w:rsidP="00D055F5">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D055F5" w:rsidRPr="00D055F5">
              <w:rPr>
                <w:rFonts w:ascii="仿宋_GB2312" w:eastAsia="仿宋_GB2312" w:hAnsi="仿宋_GB2312" w:cs="仿宋_GB2312" w:hint="eastAsia"/>
                <w:sz w:val="28"/>
                <w:szCs w:val="28"/>
              </w:rPr>
              <w:t>23.95%</w:t>
            </w:r>
          </w:p>
        </w:tc>
        <w:tc>
          <w:tcPr>
            <w:tcW w:w="187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sidRPr="00D055F5">
              <w:rPr>
                <w:rFonts w:ascii="仿宋_GB2312" w:eastAsia="仿宋_GB2312" w:hAnsi="仿宋_GB2312" w:cs="仿宋_GB2312" w:hint="eastAsia"/>
                <w:sz w:val="28"/>
                <w:szCs w:val="28"/>
              </w:rPr>
              <w:t>1.59%</w:t>
            </w:r>
          </w:p>
        </w:tc>
      </w:tr>
      <w:tr w:rsidR="00D055F5" w:rsidRPr="00A479DB" w:rsidTr="00D055F5">
        <w:trPr>
          <w:trHeight w:val="285"/>
          <w:jc w:val="center"/>
        </w:trPr>
        <w:tc>
          <w:tcPr>
            <w:tcW w:w="1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12</w:t>
            </w:r>
          </w:p>
        </w:tc>
        <w:tc>
          <w:tcPr>
            <w:tcW w:w="19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sidRPr="00D055F5">
              <w:rPr>
                <w:rFonts w:ascii="仿宋_GB2312" w:eastAsia="仿宋_GB2312" w:hAnsi="仿宋_GB2312" w:cs="仿宋_GB2312" w:hint="eastAsia"/>
                <w:sz w:val="28"/>
                <w:szCs w:val="28"/>
              </w:rPr>
              <w:t>认证</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sidRPr="00D055F5">
              <w:rPr>
                <w:rFonts w:ascii="仿宋_GB2312" w:eastAsia="仿宋_GB2312" w:hAnsi="仿宋_GB2312" w:cs="仿宋_GB2312" w:hint="eastAsia"/>
                <w:sz w:val="28"/>
                <w:szCs w:val="28"/>
              </w:rPr>
              <w:t>64</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55F5" w:rsidRPr="00D055F5" w:rsidRDefault="00FE171F" w:rsidP="00D055F5">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c>
          <w:tcPr>
            <w:tcW w:w="1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sidRPr="00D055F5">
              <w:rPr>
                <w:rFonts w:ascii="仿宋_GB2312" w:eastAsia="仿宋_GB2312" w:hAnsi="仿宋_GB2312" w:cs="仿宋_GB2312" w:hint="eastAsia"/>
                <w:sz w:val="28"/>
                <w:szCs w:val="28"/>
              </w:rPr>
              <w:t>0.02%</w:t>
            </w:r>
          </w:p>
        </w:tc>
      </w:tr>
      <w:tr w:rsidR="00D055F5" w:rsidRPr="00A479DB" w:rsidTr="00C24F80">
        <w:trPr>
          <w:trHeight w:val="285"/>
          <w:jc w:val="center"/>
        </w:trPr>
        <w:tc>
          <w:tcPr>
            <w:tcW w:w="126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13</w:t>
            </w:r>
          </w:p>
        </w:tc>
        <w:tc>
          <w:tcPr>
            <w:tcW w:w="194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sidRPr="00D055F5">
              <w:rPr>
                <w:rFonts w:ascii="仿宋_GB2312" w:eastAsia="仿宋_GB2312" w:hAnsi="仿宋_GB2312" w:cs="仿宋_GB2312" w:hint="eastAsia"/>
                <w:sz w:val="28"/>
                <w:szCs w:val="28"/>
              </w:rPr>
              <w:t>标准</w:t>
            </w:r>
          </w:p>
        </w:tc>
        <w:tc>
          <w:tcPr>
            <w:tcW w:w="155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sidRPr="00D055F5">
              <w:rPr>
                <w:rFonts w:ascii="仿宋_GB2312" w:eastAsia="仿宋_GB2312" w:hAnsi="仿宋_GB2312" w:cs="仿宋_GB2312" w:hint="eastAsia"/>
                <w:sz w:val="28"/>
                <w:szCs w:val="28"/>
              </w:rPr>
              <w:t>91</w:t>
            </w:r>
          </w:p>
        </w:tc>
        <w:tc>
          <w:tcPr>
            <w:tcW w:w="155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D055F5" w:rsidRPr="00D055F5" w:rsidRDefault="00FE171F" w:rsidP="00D055F5">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c>
          <w:tcPr>
            <w:tcW w:w="187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sidRPr="00D055F5">
              <w:rPr>
                <w:rFonts w:ascii="仿宋_GB2312" w:eastAsia="仿宋_GB2312" w:hAnsi="仿宋_GB2312" w:cs="仿宋_GB2312" w:hint="eastAsia"/>
                <w:sz w:val="28"/>
                <w:szCs w:val="28"/>
              </w:rPr>
              <w:t>0.02%</w:t>
            </w:r>
          </w:p>
        </w:tc>
      </w:tr>
      <w:tr w:rsidR="00D055F5" w:rsidRPr="00A479DB" w:rsidTr="00D055F5">
        <w:trPr>
          <w:trHeight w:val="285"/>
          <w:jc w:val="center"/>
        </w:trPr>
        <w:tc>
          <w:tcPr>
            <w:tcW w:w="1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14</w:t>
            </w:r>
          </w:p>
        </w:tc>
        <w:tc>
          <w:tcPr>
            <w:tcW w:w="19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sidRPr="00D055F5">
              <w:rPr>
                <w:rFonts w:ascii="仿宋_GB2312" w:eastAsia="仿宋_GB2312" w:hAnsi="仿宋_GB2312" w:cs="仿宋_GB2312" w:hint="eastAsia"/>
                <w:sz w:val="28"/>
                <w:szCs w:val="28"/>
              </w:rPr>
              <w:t>检验检测</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sidRPr="00D055F5">
              <w:rPr>
                <w:rFonts w:ascii="仿宋_GB2312" w:eastAsia="仿宋_GB2312" w:hAnsi="仿宋_GB2312" w:cs="仿宋_GB2312" w:hint="eastAsia"/>
                <w:sz w:val="28"/>
                <w:szCs w:val="28"/>
              </w:rPr>
              <w:t>82</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55F5" w:rsidRPr="00D055F5" w:rsidRDefault="00FE171F" w:rsidP="00D055F5">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c>
          <w:tcPr>
            <w:tcW w:w="1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sidRPr="00D055F5">
              <w:rPr>
                <w:rFonts w:ascii="仿宋_GB2312" w:eastAsia="仿宋_GB2312" w:hAnsi="仿宋_GB2312" w:cs="仿宋_GB2312" w:hint="eastAsia"/>
                <w:sz w:val="28"/>
                <w:szCs w:val="28"/>
              </w:rPr>
              <w:t>0.02%</w:t>
            </w:r>
          </w:p>
        </w:tc>
      </w:tr>
      <w:tr w:rsidR="00D055F5" w:rsidRPr="00A479DB" w:rsidTr="00C24F80">
        <w:trPr>
          <w:trHeight w:val="285"/>
          <w:jc w:val="center"/>
        </w:trPr>
        <w:tc>
          <w:tcPr>
            <w:tcW w:w="126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15</w:t>
            </w:r>
          </w:p>
        </w:tc>
        <w:tc>
          <w:tcPr>
            <w:tcW w:w="194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sidRPr="00D055F5">
              <w:rPr>
                <w:rFonts w:ascii="仿宋_GB2312" w:eastAsia="仿宋_GB2312" w:hAnsi="仿宋_GB2312" w:cs="仿宋_GB2312" w:hint="eastAsia"/>
                <w:sz w:val="28"/>
                <w:szCs w:val="28"/>
              </w:rPr>
              <w:t>其他</w:t>
            </w:r>
          </w:p>
        </w:tc>
        <w:tc>
          <w:tcPr>
            <w:tcW w:w="155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61187</w:t>
            </w:r>
          </w:p>
        </w:tc>
        <w:tc>
          <w:tcPr>
            <w:tcW w:w="155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D055F5" w:rsidRPr="00D055F5" w:rsidRDefault="00FE171F" w:rsidP="00D055F5">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D055F5" w:rsidRPr="00D055F5">
              <w:rPr>
                <w:rFonts w:ascii="仿宋_GB2312" w:eastAsia="仿宋_GB2312" w:hAnsi="仿宋_GB2312" w:cs="仿宋_GB2312" w:hint="eastAsia"/>
                <w:sz w:val="28"/>
                <w:szCs w:val="28"/>
              </w:rPr>
              <w:t>59.40%</w:t>
            </w:r>
          </w:p>
        </w:tc>
        <w:tc>
          <w:tcPr>
            <w:tcW w:w="187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D055F5" w:rsidRPr="00D055F5" w:rsidRDefault="00D055F5" w:rsidP="00D055F5">
            <w:pPr>
              <w:jc w:val="center"/>
              <w:rPr>
                <w:rFonts w:ascii="仿宋_GB2312" w:eastAsia="仿宋_GB2312" w:hAnsi="仿宋_GB2312" w:cs="仿宋_GB2312"/>
                <w:sz w:val="28"/>
                <w:szCs w:val="28"/>
              </w:rPr>
            </w:pPr>
            <w:r w:rsidRPr="00D055F5">
              <w:rPr>
                <w:rFonts w:ascii="仿宋_GB2312" w:eastAsia="仿宋_GB2312" w:hAnsi="仿宋_GB2312" w:cs="仿宋_GB2312" w:hint="eastAsia"/>
                <w:sz w:val="28"/>
                <w:szCs w:val="28"/>
              </w:rPr>
              <w:t>14.76%</w:t>
            </w:r>
          </w:p>
        </w:tc>
      </w:tr>
      <w:tr w:rsidR="004C4312" w:rsidRPr="00A479DB" w:rsidTr="00100EA3">
        <w:trPr>
          <w:trHeight w:val="285"/>
          <w:jc w:val="center"/>
        </w:trPr>
        <w:tc>
          <w:tcPr>
            <w:tcW w:w="321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4312" w:rsidRPr="00D055F5" w:rsidRDefault="004C4312" w:rsidP="00D055F5">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合计</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4312" w:rsidRDefault="004C4312" w:rsidP="00D055F5">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414515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4312" w:rsidRPr="00D055F5" w:rsidRDefault="00FE171F" w:rsidP="00D055F5">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4C4312">
              <w:rPr>
                <w:rFonts w:ascii="仿宋_GB2312" w:eastAsia="仿宋_GB2312" w:hAnsi="仿宋_GB2312" w:cs="仿宋_GB2312" w:hint="eastAsia"/>
                <w:sz w:val="28"/>
                <w:szCs w:val="28"/>
              </w:rPr>
              <w:t>20.39%</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C4312" w:rsidRPr="00D055F5" w:rsidRDefault="004C4312" w:rsidP="00D055F5">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r>
    </w:tbl>
    <w:p w:rsidR="00EB3220" w:rsidRDefault="00847D79" w:rsidP="0064277F">
      <w:pPr>
        <w:rPr>
          <w:rFonts w:ascii="仿宋_GB2312" w:eastAsia="仿宋_GB2312"/>
          <w:b/>
          <w:sz w:val="28"/>
          <w:szCs w:val="28"/>
        </w:rPr>
      </w:pPr>
      <w:r>
        <w:rPr>
          <w:rFonts w:ascii="仿宋_GB2312" w:eastAsia="仿宋_GB2312"/>
          <w:b/>
          <w:noProof/>
          <w:sz w:val="28"/>
          <w:szCs w:val="28"/>
        </w:rPr>
        <w:drawing>
          <wp:inline distT="0" distB="0" distL="0" distR="0" wp14:anchorId="34037034" wp14:editId="02F44141">
            <wp:extent cx="5279571" cy="3461657"/>
            <wp:effectExtent l="0" t="0" r="16510" b="2476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C4312" w:rsidRDefault="004C4312" w:rsidP="00750376">
      <w:pPr>
        <w:ind w:firstLineChars="196" w:firstLine="551"/>
        <w:rPr>
          <w:rFonts w:ascii="仿宋_GB2312" w:eastAsia="仿宋_GB2312"/>
          <w:b/>
          <w:sz w:val="28"/>
          <w:szCs w:val="28"/>
        </w:rPr>
      </w:pPr>
      <w:r>
        <w:rPr>
          <w:rFonts w:ascii="仿宋_GB2312" w:eastAsia="仿宋_GB2312" w:hint="eastAsia"/>
          <w:b/>
          <w:sz w:val="28"/>
          <w:szCs w:val="28"/>
        </w:rPr>
        <w:t>（二）举报情况分析</w:t>
      </w:r>
    </w:p>
    <w:p w:rsidR="00AB2BE6" w:rsidRPr="00750376" w:rsidRDefault="004C4312" w:rsidP="00750376">
      <w:pPr>
        <w:spacing w:line="580" w:lineRule="exact"/>
        <w:ind w:firstLineChars="200" w:firstLine="562"/>
        <w:rPr>
          <w:rFonts w:ascii="仿宋_GB2312" w:eastAsia="仿宋_GB2312"/>
          <w:sz w:val="28"/>
          <w:szCs w:val="28"/>
        </w:rPr>
      </w:pPr>
      <w:r w:rsidRPr="00750376">
        <w:rPr>
          <w:rFonts w:ascii="仿宋_GB2312" w:eastAsia="仿宋_GB2312" w:hint="eastAsia"/>
          <w:b/>
          <w:sz w:val="28"/>
          <w:szCs w:val="28"/>
        </w:rPr>
        <w:t>1、</w:t>
      </w:r>
      <w:r w:rsidR="00AB2BE6" w:rsidRPr="00750376">
        <w:rPr>
          <w:rFonts w:ascii="仿宋_GB2312" w:eastAsia="仿宋_GB2312" w:hint="eastAsia"/>
          <w:b/>
          <w:sz w:val="28"/>
          <w:szCs w:val="28"/>
        </w:rPr>
        <w:t>从举报商品来看，</w:t>
      </w:r>
      <w:r w:rsidR="00AB2BE6" w:rsidRPr="00750376">
        <w:rPr>
          <w:rFonts w:ascii="仿宋_GB2312" w:eastAsia="仿宋_GB2312" w:hint="eastAsia"/>
          <w:sz w:val="28"/>
          <w:szCs w:val="28"/>
        </w:rPr>
        <w:t>举报量较大商品为服装鞋帽17429件</w:t>
      </w:r>
      <w:r w:rsidR="005D03A3" w:rsidRPr="00750376">
        <w:rPr>
          <w:rFonts w:ascii="仿宋_GB2312" w:eastAsia="仿宋_GB2312" w:hint="eastAsia"/>
          <w:sz w:val="28"/>
          <w:szCs w:val="28"/>
        </w:rPr>
        <w:t>、</w:t>
      </w:r>
      <w:r w:rsidR="00AB2BE6" w:rsidRPr="00750376">
        <w:rPr>
          <w:rFonts w:ascii="仿宋_GB2312" w:eastAsia="仿宋_GB2312" w:hint="eastAsia"/>
          <w:sz w:val="28"/>
          <w:szCs w:val="28"/>
        </w:rPr>
        <w:t>家居用品17265件</w:t>
      </w:r>
      <w:r w:rsidR="005D03A3" w:rsidRPr="00750376">
        <w:rPr>
          <w:rFonts w:ascii="仿宋_GB2312" w:eastAsia="仿宋_GB2312" w:hint="eastAsia"/>
          <w:sz w:val="28"/>
          <w:szCs w:val="28"/>
        </w:rPr>
        <w:t>、</w:t>
      </w:r>
      <w:r w:rsidR="00AB2BE6" w:rsidRPr="00750376">
        <w:rPr>
          <w:rFonts w:ascii="仿宋_GB2312" w:eastAsia="仿宋_GB2312" w:hint="eastAsia"/>
          <w:sz w:val="28"/>
          <w:szCs w:val="28"/>
        </w:rPr>
        <w:t>一般食品11769件</w:t>
      </w:r>
      <w:r w:rsidR="005D03A3" w:rsidRPr="00750376">
        <w:rPr>
          <w:rFonts w:ascii="仿宋_GB2312" w:eastAsia="仿宋_GB2312" w:hint="eastAsia"/>
          <w:sz w:val="28"/>
          <w:szCs w:val="28"/>
        </w:rPr>
        <w:t>、</w:t>
      </w:r>
      <w:r w:rsidR="00AB2BE6" w:rsidRPr="00750376">
        <w:rPr>
          <w:rFonts w:ascii="仿宋_GB2312" w:eastAsia="仿宋_GB2312" w:hint="eastAsia"/>
          <w:sz w:val="28"/>
          <w:szCs w:val="28"/>
        </w:rPr>
        <w:t>化妆品7233件</w:t>
      </w:r>
      <w:r w:rsidR="005D03A3" w:rsidRPr="00750376">
        <w:rPr>
          <w:rFonts w:ascii="仿宋_GB2312" w:eastAsia="仿宋_GB2312" w:hint="eastAsia"/>
          <w:sz w:val="28"/>
          <w:szCs w:val="28"/>
        </w:rPr>
        <w:t>、</w:t>
      </w:r>
      <w:r w:rsidR="00AB2BE6" w:rsidRPr="00750376">
        <w:rPr>
          <w:rFonts w:ascii="仿宋_GB2312" w:eastAsia="仿宋_GB2312" w:hint="eastAsia"/>
          <w:sz w:val="28"/>
          <w:szCs w:val="28"/>
        </w:rPr>
        <w:t>儿童用品3879件。</w:t>
      </w:r>
      <w:r w:rsidR="00847D79" w:rsidRPr="00750376">
        <w:rPr>
          <w:rFonts w:ascii="仿宋_GB2312" w:eastAsia="仿宋_GB2312" w:hint="eastAsia"/>
          <w:sz w:val="28"/>
          <w:szCs w:val="28"/>
        </w:rPr>
        <w:t>以上排行前五的合计占比54.13%。</w:t>
      </w:r>
      <w:r w:rsidR="00AB2BE6" w:rsidRPr="00750376">
        <w:rPr>
          <w:rFonts w:ascii="仿宋_GB2312" w:eastAsia="仿宋_GB2312" w:hint="eastAsia"/>
          <w:sz w:val="28"/>
          <w:szCs w:val="28"/>
        </w:rPr>
        <w:t>增长较快的商品为农资产品（增长522.49%）、卫生用品（增长376.13%）、毛线布料（增长281.19%）、文化运动用品（增长226.04%）、儿童用品（180.88%）。</w:t>
      </w:r>
    </w:p>
    <w:tbl>
      <w:tblPr>
        <w:tblW w:w="8223" w:type="dxa"/>
        <w:jc w:val="center"/>
        <w:tblInd w:w="-1636" w:type="dxa"/>
        <w:tblLayout w:type="fixed"/>
        <w:tblCellMar>
          <w:left w:w="0" w:type="dxa"/>
          <w:right w:w="0" w:type="dxa"/>
        </w:tblCellMar>
        <w:tblLook w:val="0000" w:firstRow="0" w:lastRow="0" w:firstColumn="0" w:lastColumn="0" w:noHBand="0" w:noVBand="0"/>
      </w:tblPr>
      <w:tblGrid>
        <w:gridCol w:w="1673"/>
        <w:gridCol w:w="2267"/>
        <w:gridCol w:w="2115"/>
        <w:gridCol w:w="2168"/>
      </w:tblGrid>
      <w:tr w:rsidR="00AB2BE6" w:rsidRPr="00406A72" w:rsidTr="007F37E7">
        <w:trPr>
          <w:trHeight w:val="285"/>
          <w:jc w:val="center"/>
        </w:trPr>
        <w:tc>
          <w:tcPr>
            <w:tcW w:w="1673" w:type="dxa"/>
            <w:tcBorders>
              <w:top w:val="single" w:sz="4" w:space="0" w:color="000000"/>
              <w:left w:val="single" w:sz="4" w:space="0" w:color="000000"/>
              <w:bottom w:val="single" w:sz="4" w:space="0" w:color="000000"/>
              <w:right w:val="single" w:sz="4" w:space="0" w:color="000000"/>
            </w:tcBorders>
            <w:shd w:val="clear" w:color="auto" w:fill="143163" w:themeFill="background1" w:themeFillShade="40"/>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lastRenderedPageBreak/>
              <w:t>序号</w:t>
            </w:r>
          </w:p>
        </w:tc>
        <w:tc>
          <w:tcPr>
            <w:tcW w:w="2267" w:type="dxa"/>
            <w:tcBorders>
              <w:top w:val="single" w:sz="4" w:space="0" w:color="000000"/>
              <w:left w:val="single" w:sz="4" w:space="0" w:color="000000"/>
              <w:bottom w:val="single" w:sz="4" w:space="0" w:color="000000"/>
              <w:right w:val="single" w:sz="4" w:space="0" w:color="000000"/>
            </w:tcBorders>
            <w:shd w:val="clear" w:color="auto" w:fill="143163" w:themeFill="background1" w:themeFillShade="40"/>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商品类别</w:t>
            </w:r>
          </w:p>
        </w:tc>
        <w:tc>
          <w:tcPr>
            <w:tcW w:w="2115" w:type="dxa"/>
            <w:tcBorders>
              <w:top w:val="single" w:sz="4" w:space="0" w:color="000000"/>
              <w:left w:val="single" w:sz="4" w:space="0" w:color="000000"/>
              <w:bottom w:val="single" w:sz="4" w:space="0" w:color="000000"/>
              <w:right w:val="single" w:sz="4" w:space="0" w:color="000000"/>
            </w:tcBorders>
            <w:shd w:val="clear" w:color="auto" w:fill="143163" w:themeFill="background1" w:themeFillShade="40"/>
            <w:tcMar>
              <w:top w:w="15" w:type="dxa"/>
              <w:left w:w="15" w:type="dxa"/>
              <w:right w:w="15" w:type="dxa"/>
            </w:tcMar>
            <w:vAlign w:val="center"/>
          </w:tcPr>
          <w:p w:rsidR="00AB2BE6" w:rsidRPr="00AB2BE6" w:rsidRDefault="00847D79" w:rsidP="00AB2BE6">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举报量</w:t>
            </w:r>
          </w:p>
        </w:tc>
        <w:tc>
          <w:tcPr>
            <w:tcW w:w="2168" w:type="dxa"/>
            <w:tcBorders>
              <w:top w:val="single" w:sz="4" w:space="0" w:color="000000"/>
              <w:left w:val="single" w:sz="4" w:space="0" w:color="000000"/>
              <w:bottom w:val="single" w:sz="4" w:space="0" w:color="000000"/>
              <w:right w:val="single" w:sz="4" w:space="0" w:color="000000"/>
            </w:tcBorders>
            <w:shd w:val="clear" w:color="auto" w:fill="143163" w:themeFill="background1" w:themeFillShade="40"/>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举报量同比</w:t>
            </w:r>
          </w:p>
        </w:tc>
      </w:tr>
      <w:tr w:rsidR="00AB2BE6" w:rsidRPr="00406A72" w:rsidTr="00AB2BE6">
        <w:trPr>
          <w:trHeight w:val="285"/>
          <w:jc w:val="center"/>
        </w:trPr>
        <w:tc>
          <w:tcPr>
            <w:tcW w:w="167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1</w:t>
            </w:r>
          </w:p>
        </w:tc>
        <w:tc>
          <w:tcPr>
            <w:tcW w:w="226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一般食品</w:t>
            </w:r>
          </w:p>
        </w:tc>
        <w:tc>
          <w:tcPr>
            <w:tcW w:w="211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11769</w:t>
            </w:r>
          </w:p>
        </w:tc>
        <w:tc>
          <w:tcPr>
            <w:tcW w:w="216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AB2BE6" w:rsidRPr="00AB2BE6" w:rsidRDefault="00FE171F" w:rsidP="00AB2BE6">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AB2BE6" w:rsidRPr="00AB2BE6">
              <w:rPr>
                <w:rFonts w:ascii="仿宋_GB2312" w:eastAsia="仿宋_GB2312" w:hAnsi="仿宋_GB2312" w:cs="仿宋_GB2312" w:hint="eastAsia"/>
                <w:sz w:val="28"/>
                <w:szCs w:val="28"/>
              </w:rPr>
              <w:t>32.71%</w:t>
            </w:r>
          </w:p>
        </w:tc>
      </w:tr>
      <w:tr w:rsidR="00AB2BE6" w:rsidRPr="00406A72" w:rsidTr="00AB2BE6">
        <w:trPr>
          <w:trHeight w:val="285"/>
          <w:jc w:val="center"/>
        </w:trPr>
        <w:tc>
          <w:tcPr>
            <w:tcW w:w="16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2</w:t>
            </w:r>
          </w:p>
        </w:tc>
        <w:tc>
          <w:tcPr>
            <w:tcW w:w="2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烟、酒和饮料</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3197</w:t>
            </w:r>
          </w:p>
        </w:tc>
        <w:tc>
          <w:tcPr>
            <w:tcW w:w="2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2BE6" w:rsidRPr="00AB2BE6" w:rsidRDefault="00FE171F" w:rsidP="00AB2BE6">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AB2BE6" w:rsidRPr="00AB2BE6">
              <w:rPr>
                <w:rFonts w:ascii="仿宋_GB2312" w:eastAsia="仿宋_GB2312" w:hAnsi="仿宋_GB2312" w:cs="仿宋_GB2312" w:hint="eastAsia"/>
                <w:sz w:val="28"/>
                <w:szCs w:val="28"/>
              </w:rPr>
              <w:t>69.42%</w:t>
            </w:r>
          </w:p>
        </w:tc>
      </w:tr>
      <w:tr w:rsidR="00AB2BE6" w:rsidRPr="00406A72" w:rsidTr="00AB2BE6">
        <w:trPr>
          <w:trHeight w:val="285"/>
          <w:jc w:val="center"/>
        </w:trPr>
        <w:tc>
          <w:tcPr>
            <w:tcW w:w="167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3</w:t>
            </w:r>
          </w:p>
        </w:tc>
        <w:tc>
          <w:tcPr>
            <w:tcW w:w="226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保健食品</w:t>
            </w:r>
          </w:p>
        </w:tc>
        <w:tc>
          <w:tcPr>
            <w:tcW w:w="211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983</w:t>
            </w:r>
          </w:p>
        </w:tc>
        <w:tc>
          <w:tcPr>
            <w:tcW w:w="216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AB2BE6" w:rsidRPr="00AB2BE6" w:rsidRDefault="00FE171F" w:rsidP="00AB2BE6">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081428" w:themeColor="background1" w:themeShade="1A"/>
                <w:sz w:val="28"/>
                <w:szCs w:val="28"/>
              </w:rPr>
              <w:t>↓</w:t>
            </w:r>
            <w:r w:rsidR="00AB2BE6" w:rsidRPr="00AB2BE6">
              <w:rPr>
                <w:rFonts w:ascii="仿宋_GB2312" w:eastAsia="仿宋_GB2312" w:hAnsi="仿宋_GB2312" w:cs="仿宋_GB2312" w:hint="eastAsia"/>
                <w:sz w:val="28"/>
                <w:szCs w:val="28"/>
              </w:rPr>
              <w:t>0.71%</w:t>
            </w:r>
          </w:p>
        </w:tc>
      </w:tr>
      <w:tr w:rsidR="00AB2BE6" w:rsidRPr="00406A72" w:rsidTr="00AB2BE6">
        <w:trPr>
          <w:trHeight w:val="285"/>
          <w:jc w:val="center"/>
        </w:trPr>
        <w:tc>
          <w:tcPr>
            <w:tcW w:w="16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4</w:t>
            </w:r>
          </w:p>
        </w:tc>
        <w:tc>
          <w:tcPr>
            <w:tcW w:w="2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药品</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1976</w:t>
            </w:r>
          </w:p>
        </w:tc>
        <w:tc>
          <w:tcPr>
            <w:tcW w:w="2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2BE6" w:rsidRPr="00AB2BE6" w:rsidRDefault="00FE171F" w:rsidP="00AB2BE6">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AB2BE6" w:rsidRPr="00AB2BE6">
              <w:rPr>
                <w:rFonts w:ascii="仿宋_GB2312" w:eastAsia="仿宋_GB2312" w:hAnsi="仿宋_GB2312" w:cs="仿宋_GB2312" w:hint="eastAsia"/>
                <w:sz w:val="28"/>
                <w:szCs w:val="28"/>
              </w:rPr>
              <w:t>95.26%</w:t>
            </w:r>
          </w:p>
        </w:tc>
      </w:tr>
      <w:tr w:rsidR="00AB2BE6" w:rsidRPr="00406A72" w:rsidTr="00AB2BE6">
        <w:trPr>
          <w:trHeight w:val="285"/>
          <w:jc w:val="center"/>
        </w:trPr>
        <w:tc>
          <w:tcPr>
            <w:tcW w:w="167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5</w:t>
            </w:r>
          </w:p>
        </w:tc>
        <w:tc>
          <w:tcPr>
            <w:tcW w:w="226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医疗器械</w:t>
            </w:r>
          </w:p>
        </w:tc>
        <w:tc>
          <w:tcPr>
            <w:tcW w:w="211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2727</w:t>
            </w:r>
          </w:p>
        </w:tc>
        <w:tc>
          <w:tcPr>
            <w:tcW w:w="216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AB2BE6" w:rsidRPr="00AB2BE6" w:rsidRDefault="00FE171F" w:rsidP="00AB2BE6">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AB2BE6" w:rsidRPr="00AB2BE6">
              <w:rPr>
                <w:rFonts w:ascii="仿宋_GB2312" w:eastAsia="仿宋_GB2312" w:hAnsi="仿宋_GB2312" w:cs="仿宋_GB2312" w:hint="eastAsia"/>
                <w:sz w:val="28"/>
                <w:szCs w:val="28"/>
              </w:rPr>
              <w:t>147.91%</w:t>
            </w:r>
          </w:p>
        </w:tc>
      </w:tr>
      <w:tr w:rsidR="00AB2BE6" w:rsidRPr="00406A72" w:rsidTr="00AB2BE6">
        <w:trPr>
          <w:trHeight w:val="285"/>
          <w:jc w:val="center"/>
        </w:trPr>
        <w:tc>
          <w:tcPr>
            <w:tcW w:w="16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6</w:t>
            </w:r>
          </w:p>
        </w:tc>
        <w:tc>
          <w:tcPr>
            <w:tcW w:w="2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化妆品</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7233</w:t>
            </w:r>
          </w:p>
        </w:tc>
        <w:tc>
          <w:tcPr>
            <w:tcW w:w="2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2BE6" w:rsidRPr="00AB2BE6" w:rsidRDefault="00FE171F" w:rsidP="00AB2BE6">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AB2BE6" w:rsidRPr="00AB2BE6">
              <w:rPr>
                <w:rFonts w:ascii="仿宋_GB2312" w:eastAsia="仿宋_GB2312" w:hAnsi="仿宋_GB2312" w:cs="仿宋_GB2312" w:hint="eastAsia"/>
                <w:sz w:val="28"/>
                <w:szCs w:val="28"/>
              </w:rPr>
              <w:t>172.94%</w:t>
            </w:r>
          </w:p>
        </w:tc>
      </w:tr>
      <w:tr w:rsidR="00AB2BE6" w:rsidRPr="00406A72" w:rsidTr="00AB2BE6">
        <w:trPr>
          <w:trHeight w:val="285"/>
          <w:jc w:val="center"/>
        </w:trPr>
        <w:tc>
          <w:tcPr>
            <w:tcW w:w="167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7</w:t>
            </w:r>
          </w:p>
        </w:tc>
        <w:tc>
          <w:tcPr>
            <w:tcW w:w="226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服装鞋帽</w:t>
            </w:r>
          </w:p>
        </w:tc>
        <w:tc>
          <w:tcPr>
            <w:tcW w:w="211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17429</w:t>
            </w:r>
          </w:p>
        </w:tc>
        <w:tc>
          <w:tcPr>
            <w:tcW w:w="216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AB2BE6" w:rsidRPr="00AB2BE6" w:rsidRDefault="00FE171F" w:rsidP="00AB2BE6">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AB2BE6" w:rsidRPr="00AB2BE6">
              <w:rPr>
                <w:rFonts w:ascii="仿宋_GB2312" w:eastAsia="仿宋_GB2312" w:hAnsi="仿宋_GB2312" w:cs="仿宋_GB2312" w:hint="eastAsia"/>
                <w:sz w:val="28"/>
                <w:szCs w:val="28"/>
              </w:rPr>
              <w:t>106.14%</w:t>
            </w:r>
          </w:p>
        </w:tc>
      </w:tr>
      <w:tr w:rsidR="00AB2BE6" w:rsidRPr="00406A72" w:rsidTr="00AB2BE6">
        <w:trPr>
          <w:trHeight w:val="285"/>
          <w:jc w:val="center"/>
        </w:trPr>
        <w:tc>
          <w:tcPr>
            <w:tcW w:w="16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8</w:t>
            </w:r>
          </w:p>
        </w:tc>
        <w:tc>
          <w:tcPr>
            <w:tcW w:w="2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布料、毛线</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385</w:t>
            </w:r>
          </w:p>
        </w:tc>
        <w:tc>
          <w:tcPr>
            <w:tcW w:w="2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2BE6" w:rsidRPr="00AB2BE6" w:rsidRDefault="00FE171F" w:rsidP="00AB2BE6">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AB2BE6" w:rsidRPr="00AB2BE6">
              <w:rPr>
                <w:rFonts w:ascii="仿宋_GB2312" w:eastAsia="仿宋_GB2312" w:hAnsi="仿宋_GB2312" w:cs="仿宋_GB2312" w:hint="eastAsia"/>
                <w:sz w:val="28"/>
                <w:szCs w:val="28"/>
              </w:rPr>
              <w:t>281.19%</w:t>
            </w:r>
          </w:p>
        </w:tc>
      </w:tr>
      <w:tr w:rsidR="00AB2BE6" w:rsidRPr="00406A72" w:rsidTr="00AB2BE6">
        <w:trPr>
          <w:trHeight w:val="285"/>
          <w:jc w:val="center"/>
        </w:trPr>
        <w:tc>
          <w:tcPr>
            <w:tcW w:w="167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9</w:t>
            </w:r>
          </w:p>
        </w:tc>
        <w:tc>
          <w:tcPr>
            <w:tcW w:w="226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家居用品</w:t>
            </w:r>
          </w:p>
        </w:tc>
        <w:tc>
          <w:tcPr>
            <w:tcW w:w="211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17265</w:t>
            </w:r>
          </w:p>
        </w:tc>
        <w:tc>
          <w:tcPr>
            <w:tcW w:w="216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AB2BE6" w:rsidRPr="00AB2BE6" w:rsidRDefault="00FE171F" w:rsidP="00AB2BE6">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AB2BE6" w:rsidRPr="00AB2BE6">
              <w:rPr>
                <w:rFonts w:ascii="仿宋_GB2312" w:eastAsia="仿宋_GB2312" w:hAnsi="仿宋_GB2312" w:cs="仿宋_GB2312" w:hint="eastAsia"/>
                <w:sz w:val="28"/>
                <w:szCs w:val="28"/>
              </w:rPr>
              <w:t>110.19%</w:t>
            </w:r>
          </w:p>
        </w:tc>
      </w:tr>
      <w:tr w:rsidR="00AB2BE6" w:rsidRPr="00406A72" w:rsidTr="00AB2BE6">
        <w:trPr>
          <w:trHeight w:val="285"/>
          <w:jc w:val="center"/>
        </w:trPr>
        <w:tc>
          <w:tcPr>
            <w:tcW w:w="16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10</w:t>
            </w:r>
          </w:p>
        </w:tc>
        <w:tc>
          <w:tcPr>
            <w:tcW w:w="2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儿童用品</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3879</w:t>
            </w:r>
          </w:p>
        </w:tc>
        <w:tc>
          <w:tcPr>
            <w:tcW w:w="2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2BE6" w:rsidRPr="00AB2BE6" w:rsidRDefault="00FE171F" w:rsidP="00AB2BE6">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AB2BE6" w:rsidRPr="00AB2BE6">
              <w:rPr>
                <w:rFonts w:ascii="仿宋_GB2312" w:eastAsia="仿宋_GB2312" w:hAnsi="仿宋_GB2312" w:cs="仿宋_GB2312" w:hint="eastAsia"/>
                <w:sz w:val="28"/>
                <w:szCs w:val="28"/>
              </w:rPr>
              <w:t>180.88%</w:t>
            </w:r>
          </w:p>
        </w:tc>
      </w:tr>
      <w:tr w:rsidR="00AB2BE6" w:rsidRPr="00406A72" w:rsidTr="00AB2BE6">
        <w:trPr>
          <w:trHeight w:val="285"/>
          <w:jc w:val="center"/>
        </w:trPr>
        <w:tc>
          <w:tcPr>
            <w:tcW w:w="167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11</w:t>
            </w:r>
          </w:p>
        </w:tc>
        <w:tc>
          <w:tcPr>
            <w:tcW w:w="226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家用电器</w:t>
            </w:r>
          </w:p>
        </w:tc>
        <w:tc>
          <w:tcPr>
            <w:tcW w:w="211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2850</w:t>
            </w:r>
          </w:p>
        </w:tc>
        <w:tc>
          <w:tcPr>
            <w:tcW w:w="216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AB2BE6" w:rsidRPr="00AB2BE6" w:rsidRDefault="00FE171F" w:rsidP="00AB2BE6">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AB2BE6" w:rsidRPr="00AB2BE6">
              <w:rPr>
                <w:rFonts w:ascii="仿宋_GB2312" w:eastAsia="仿宋_GB2312" w:hAnsi="仿宋_GB2312" w:cs="仿宋_GB2312" w:hint="eastAsia"/>
                <w:sz w:val="28"/>
                <w:szCs w:val="28"/>
              </w:rPr>
              <w:t>24.67%</w:t>
            </w:r>
          </w:p>
        </w:tc>
      </w:tr>
      <w:tr w:rsidR="00AB2BE6" w:rsidRPr="00406A72" w:rsidTr="00AB2BE6">
        <w:trPr>
          <w:trHeight w:val="285"/>
          <w:jc w:val="center"/>
        </w:trPr>
        <w:tc>
          <w:tcPr>
            <w:tcW w:w="16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12</w:t>
            </w:r>
          </w:p>
        </w:tc>
        <w:tc>
          <w:tcPr>
            <w:tcW w:w="2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计算机产品</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3194</w:t>
            </w:r>
          </w:p>
        </w:tc>
        <w:tc>
          <w:tcPr>
            <w:tcW w:w="2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2BE6" w:rsidRPr="00AB2BE6" w:rsidRDefault="00FE171F" w:rsidP="00AB2BE6">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AB2BE6" w:rsidRPr="00AB2BE6">
              <w:rPr>
                <w:rFonts w:ascii="仿宋_GB2312" w:eastAsia="仿宋_GB2312" w:hAnsi="仿宋_GB2312" w:cs="仿宋_GB2312" w:hint="eastAsia"/>
                <w:sz w:val="28"/>
                <w:szCs w:val="28"/>
              </w:rPr>
              <w:t>48.01%</w:t>
            </w:r>
          </w:p>
        </w:tc>
      </w:tr>
      <w:tr w:rsidR="00AB2BE6" w:rsidRPr="00406A72" w:rsidTr="00AB2BE6">
        <w:trPr>
          <w:trHeight w:val="285"/>
          <w:jc w:val="center"/>
        </w:trPr>
        <w:tc>
          <w:tcPr>
            <w:tcW w:w="167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13</w:t>
            </w:r>
          </w:p>
        </w:tc>
        <w:tc>
          <w:tcPr>
            <w:tcW w:w="226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通讯产品</w:t>
            </w:r>
          </w:p>
        </w:tc>
        <w:tc>
          <w:tcPr>
            <w:tcW w:w="211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2816</w:t>
            </w:r>
          </w:p>
        </w:tc>
        <w:tc>
          <w:tcPr>
            <w:tcW w:w="216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AB2BE6" w:rsidRPr="00AB2BE6" w:rsidRDefault="00FE171F" w:rsidP="00AB2BE6">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AB2BE6" w:rsidRPr="00AB2BE6">
              <w:rPr>
                <w:rFonts w:ascii="仿宋_GB2312" w:eastAsia="仿宋_GB2312" w:hAnsi="仿宋_GB2312" w:cs="仿宋_GB2312" w:hint="eastAsia"/>
                <w:sz w:val="28"/>
                <w:szCs w:val="28"/>
              </w:rPr>
              <w:t>21.75%</w:t>
            </w:r>
          </w:p>
        </w:tc>
      </w:tr>
      <w:tr w:rsidR="00AB2BE6" w:rsidRPr="00406A72" w:rsidTr="00AB2BE6">
        <w:trPr>
          <w:trHeight w:val="285"/>
          <w:jc w:val="center"/>
        </w:trPr>
        <w:tc>
          <w:tcPr>
            <w:tcW w:w="16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14</w:t>
            </w:r>
          </w:p>
        </w:tc>
        <w:tc>
          <w:tcPr>
            <w:tcW w:w="2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房屋</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1851</w:t>
            </w:r>
          </w:p>
        </w:tc>
        <w:tc>
          <w:tcPr>
            <w:tcW w:w="2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2BE6" w:rsidRPr="00AB2BE6" w:rsidRDefault="00FE171F" w:rsidP="00AB2BE6">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AB2BE6" w:rsidRPr="00AB2BE6">
              <w:rPr>
                <w:rFonts w:ascii="仿宋_GB2312" w:eastAsia="仿宋_GB2312" w:hAnsi="仿宋_GB2312" w:cs="仿宋_GB2312" w:hint="eastAsia"/>
                <w:sz w:val="28"/>
                <w:szCs w:val="28"/>
              </w:rPr>
              <w:t>115.48%</w:t>
            </w:r>
          </w:p>
        </w:tc>
      </w:tr>
      <w:tr w:rsidR="00AB2BE6" w:rsidRPr="00406A72" w:rsidTr="00AB2BE6">
        <w:trPr>
          <w:trHeight w:val="285"/>
          <w:jc w:val="center"/>
        </w:trPr>
        <w:tc>
          <w:tcPr>
            <w:tcW w:w="167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15</w:t>
            </w:r>
          </w:p>
        </w:tc>
        <w:tc>
          <w:tcPr>
            <w:tcW w:w="226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装修建材</w:t>
            </w:r>
          </w:p>
        </w:tc>
        <w:tc>
          <w:tcPr>
            <w:tcW w:w="211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1182</w:t>
            </w:r>
          </w:p>
        </w:tc>
        <w:tc>
          <w:tcPr>
            <w:tcW w:w="216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AB2BE6" w:rsidRPr="00AB2BE6" w:rsidRDefault="00FE171F" w:rsidP="00AB2BE6">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AB2BE6" w:rsidRPr="00AB2BE6">
              <w:rPr>
                <w:rFonts w:ascii="仿宋_GB2312" w:eastAsia="仿宋_GB2312" w:hAnsi="仿宋_GB2312" w:cs="仿宋_GB2312" w:hint="eastAsia"/>
                <w:sz w:val="28"/>
                <w:szCs w:val="28"/>
              </w:rPr>
              <w:t>37.92%</w:t>
            </w:r>
          </w:p>
        </w:tc>
      </w:tr>
      <w:tr w:rsidR="00AB2BE6" w:rsidRPr="00406A72" w:rsidTr="00AB2BE6">
        <w:trPr>
          <w:trHeight w:val="285"/>
          <w:jc w:val="center"/>
        </w:trPr>
        <w:tc>
          <w:tcPr>
            <w:tcW w:w="16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16</w:t>
            </w:r>
          </w:p>
        </w:tc>
        <w:tc>
          <w:tcPr>
            <w:tcW w:w="2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照摄像产品</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214</w:t>
            </w:r>
          </w:p>
        </w:tc>
        <w:tc>
          <w:tcPr>
            <w:tcW w:w="2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2BE6" w:rsidRPr="00AB2BE6" w:rsidRDefault="00FE171F" w:rsidP="00AB2BE6">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AB2BE6" w:rsidRPr="00AB2BE6">
              <w:rPr>
                <w:rFonts w:ascii="仿宋_GB2312" w:eastAsia="仿宋_GB2312" w:hAnsi="仿宋_GB2312" w:cs="仿宋_GB2312" w:hint="eastAsia"/>
                <w:sz w:val="28"/>
                <w:szCs w:val="28"/>
              </w:rPr>
              <w:t>51.77%</w:t>
            </w:r>
          </w:p>
        </w:tc>
      </w:tr>
      <w:tr w:rsidR="00AB2BE6" w:rsidRPr="00406A72" w:rsidTr="00AB2BE6">
        <w:trPr>
          <w:trHeight w:val="285"/>
          <w:jc w:val="center"/>
        </w:trPr>
        <w:tc>
          <w:tcPr>
            <w:tcW w:w="167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17</w:t>
            </w:r>
          </w:p>
        </w:tc>
        <w:tc>
          <w:tcPr>
            <w:tcW w:w="226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卫生用品</w:t>
            </w:r>
          </w:p>
        </w:tc>
        <w:tc>
          <w:tcPr>
            <w:tcW w:w="211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3371</w:t>
            </w:r>
          </w:p>
        </w:tc>
        <w:tc>
          <w:tcPr>
            <w:tcW w:w="216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AB2BE6" w:rsidRPr="00AB2BE6" w:rsidRDefault="00FE171F" w:rsidP="00AB2BE6">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AB2BE6" w:rsidRPr="00AB2BE6">
              <w:rPr>
                <w:rFonts w:ascii="仿宋_GB2312" w:eastAsia="仿宋_GB2312" w:hAnsi="仿宋_GB2312" w:cs="仿宋_GB2312" w:hint="eastAsia"/>
                <w:sz w:val="28"/>
                <w:szCs w:val="28"/>
              </w:rPr>
              <w:t>376.13%</w:t>
            </w:r>
          </w:p>
        </w:tc>
      </w:tr>
      <w:tr w:rsidR="00AB2BE6" w:rsidRPr="00406A72" w:rsidTr="00AB2BE6">
        <w:trPr>
          <w:trHeight w:val="285"/>
          <w:jc w:val="center"/>
        </w:trPr>
        <w:tc>
          <w:tcPr>
            <w:tcW w:w="16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18</w:t>
            </w:r>
          </w:p>
        </w:tc>
        <w:tc>
          <w:tcPr>
            <w:tcW w:w="2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出版物</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434</w:t>
            </w:r>
          </w:p>
        </w:tc>
        <w:tc>
          <w:tcPr>
            <w:tcW w:w="2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2BE6" w:rsidRPr="00AB2BE6" w:rsidRDefault="00FE171F" w:rsidP="00AB2BE6">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AB2BE6" w:rsidRPr="00AB2BE6">
              <w:rPr>
                <w:rFonts w:ascii="仿宋_GB2312" w:eastAsia="仿宋_GB2312" w:hAnsi="仿宋_GB2312" w:cs="仿宋_GB2312" w:hint="eastAsia"/>
                <w:sz w:val="28"/>
                <w:szCs w:val="28"/>
              </w:rPr>
              <w:t>35.63%</w:t>
            </w:r>
          </w:p>
        </w:tc>
      </w:tr>
      <w:tr w:rsidR="00AB2BE6" w:rsidRPr="00406A72" w:rsidTr="00AB2BE6">
        <w:trPr>
          <w:trHeight w:val="285"/>
          <w:jc w:val="center"/>
        </w:trPr>
        <w:tc>
          <w:tcPr>
            <w:tcW w:w="167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19</w:t>
            </w:r>
          </w:p>
        </w:tc>
        <w:tc>
          <w:tcPr>
            <w:tcW w:w="226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文化、运动用品</w:t>
            </w:r>
          </w:p>
        </w:tc>
        <w:tc>
          <w:tcPr>
            <w:tcW w:w="211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3143</w:t>
            </w:r>
          </w:p>
        </w:tc>
        <w:tc>
          <w:tcPr>
            <w:tcW w:w="216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AB2BE6" w:rsidRPr="00AB2BE6" w:rsidRDefault="00FE171F" w:rsidP="00AB2BE6">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AB2BE6" w:rsidRPr="00AB2BE6">
              <w:rPr>
                <w:rFonts w:ascii="仿宋_GB2312" w:eastAsia="仿宋_GB2312" w:hAnsi="仿宋_GB2312" w:cs="仿宋_GB2312" w:hint="eastAsia"/>
                <w:sz w:val="28"/>
                <w:szCs w:val="28"/>
              </w:rPr>
              <w:t>226.04%</w:t>
            </w:r>
          </w:p>
        </w:tc>
      </w:tr>
      <w:tr w:rsidR="00AB2BE6" w:rsidRPr="00406A72" w:rsidTr="00AB2BE6">
        <w:trPr>
          <w:trHeight w:val="285"/>
          <w:jc w:val="center"/>
        </w:trPr>
        <w:tc>
          <w:tcPr>
            <w:tcW w:w="16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20</w:t>
            </w:r>
          </w:p>
        </w:tc>
        <w:tc>
          <w:tcPr>
            <w:tcW w:w="2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宠物和宠物用品</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1326</w:t>
            </w:r>
          </w:p>
        </w:tc>
        <w:tc>
          <w:tcPr>
            <w:tcW w:w="2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2BE6" w:rsidRPr="00AB2BE6" w:rsidRDefault="00FE171F" w:rsidP="00AB2BE6">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AB2BE6" w:rsidRPr="00AB2BE6">
              <w:rPr>
                <w:rFonts w:ascii="仿宋_GB2312" w:eastAsia="仿宋_GB2312" w:hAnsi="仿宋_GB2312" w:cs="仿宋_GB2312" w:hint="eastAsia"/>
                <w:sz w:val="28"/>
                <w:szCs w:val="28"/>
              </w:rPr>
              <w:t>141.97%</w:t>
            </w:r>
          </w:p>
        </w:tc>
      </w:tr>
      <w:tr w:rsidR="00AB2BE6" w:rsidRPr="00406A72" w:rsidTr="00AB2BE6">
        <w:trPr>
          <w:trHeight w:val="285"/>
          <w:jc w:val="center"/>
        </w:trPr>
        <w:tc>
          <w:tcPr>
            <w:tcW w:w="167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21</w:t>
            </w:r>
          </w:p>
        </w:tc>
        <w:tc>
          <w:tcPr>
            <w:tcW w:w="226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首饰</w:t>
            </w:r>
          </w:p>
        </w:tc>
        <w:tc>
          <w:tcPr>
            <w:tcW w:w="211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1386</w:t>
            </w:r>
          </w:p>
        </w:tc>
        <w:tc>
          <w:tcPr>
            <w:tcW w:w="216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AB2BE6" w:rsidRPr="00AB2BE6" w:rsidRDefault="00FE171F" w:rsidP="00AB2BE6">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AB2BE6" w:rsidRPr="00AB2BE6">
              <w:rPr>
                <w:rFonts w:ascii="仿宋_GB2312" w:eastAsia="仿宋_GB2312" w:hAnsi="仿宋_GB2312" w:cs="仿宋_GB2312" w:hint="eastAsia"/>
                <w:sz w:val="28"/>
                <w:szCs w:val="28"/>
              </w:rPr>
              <w:t>136.52%</w:t>
            </w:r>
          </w:p>
        </w:tc>
      </w:tr>
      <w:tr w:rsidR="00AB2BE6" w:rsidRPr="00406A72" w:rsidTr="00AB2BE6">
        <w:trPr>
          <w:trHeight w:val="285"/>
          <w:jc w:val="center"/>
        </w:trPr>
        <w:tc>
          <w:tcPr>
            <w:tcW w:w="16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lastRenderedPageBreak/>
              <w:t>22</w:t>
            </w:r>
          </w:p>
        </w:tc>
        <w:tc>
          <w:tcPr>
            <w:tcW w:w="2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五金交电</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2214</w:t>
            </w:r>
          </w:p>
        </w:tc>
        <w:tc>
          <w:tcPr>
            <w:tcW w:w="2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2BE6" w:rsidRPr="00AB2BE6" w:rsidRDefault="00FE171F" w:rsidP="00AB2BE6">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AB2BE6" w:rsidRPr="00AB2BE6">
              <w:rPr>
                <w:rFonts w:ascii="仿宋_GB2312" w:eastAsia="仿宋_GB2312" w:hAnsi="仿宋_GB2312" w:cs="仿宋_GB2312" w:hint="eastAsia"/>
                <w:sz w:val="28"/>
                <w:szCs w:val="28"/>
              </w:rPr>
              <w:t>49.80%</w:t>
            </w:r>
          </w:p>
        </w:tc>
      </w:tr>
      <w:tr w:rsidR="00AB2BE6" w:rsidRPr="00406A72" w:rsidTr="00AB2BE6">
        <w:trPr>
          <w:trHeight w:val="285"/>
          <w:jc w:val="center"/>
        </w:trPr>
        <w:tc>
          <w:tcPr>
            <w:tcW w:w="16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23</w:t>
            </w:r>
          </w:p>
        </w:tc>
        <w:tc>
          <w:tcPr>
            <w:tcW w:w="2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交通工具</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1514</w:t>
            </w:r>
          </w:p>
        </w:tc>
        <w:tc>
          <w:tcPr>
            <w:tcW w:w="2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2BE6" w:rsidRPr="00AB2BE6" w:rsidRDefault="00FE171F" w:rsidP="00AB2BE6">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AB2BE6" w:rsidRPr="00AB2BE6">
              <w:rPr>
                <w:rFonts w:ascii="仿宋_GB2312" w:eastAsia="仿宋_GB2312" w:hAnsi="仿宋_GB2312" w:cs="仿宋_GB2312" w:hint="eastAsia"/>
                <w:sz w:val="28"/>
                <w:szCs w:val="28"/>
              </w:rPr>
              <w:t>3.42%</w:t>
            </w:r>
          </w:p>
        </w:tc>
      </w:tr>
      <w:tr w:rsidR="00AB2BE6" w:rsidRPr="00406A72" w:rsidTr="00AB2BE6">
        <w:trPr>
          <w:trHeight w:val="285"/>
          <w:jc w:val="center"/>
        </w:trPr>
        <w:tc>
          <w:tcPr>
            <w:tcW w:w="167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24</w:t>
            </w:r>
          </w:p>
        </w:tc>
        <w:tc>
          <w:tcPr>
            <w:tcW w:w="226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燃料</w:t>
            </w:r>
          </w:p>
        </w:tc>
        <w:tc>
          <w:tcPr>
            <w:tcW w:w="211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305</w:t>
            </w:r>
          </w:p>
        </w:tc>
        <w:tc>
          <w:tcPr>
            <w:tcW w:w="216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AB2BE6" w:rsidRPr="00AB2BE6" w:rsidRDefault="00FE171F" w:rsidP="00AB2BE6">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AB2BE6" w:rsidRPr="00AB2BE6">
              <w:rPr>
                <w:rFonts w:ascii="仿宋_GB2312" w:eastAsia="仿宋_GB2312" w:hAnsi="仿宋_GB2312" w:cs="仿宋_GB2312" w:hint="eastAsia"/>
                <w:sz w:val="28"/>
                <w:szCs w:val="28"/>
              </w:rPr>
              <w:t>66.67%</w:t>
            </w:r>
          </w:p>
        </w:tc>
      </w:tr>
      <w:tr w:rsidR="00AB2BE6" w:rsidRPr="00406A72" w:rsidTr="00AB2BE6">
        <w:trPr>
          <w:trHeight w:val="285"/>
          <w:jc w:val="center"/>
        </w:trPr>
        <w:tc>
          <w:tcPr>
            <w:tcW w:w="16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25</w:t>
            </w:r>
          </w:p>
        </w:tc>
        <w:tc>
          <w:tcPr>
            <w:tcW w:w="2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殡葬用品</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15</w:t>
            </w:r>
          </w:p>
        </w:tc>
        <w:tc>
          <w:tcPr>
            <w:tcW w:w="2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2BE6" w:rsidRPr="00AB2BE6" w:rsidRDefault="00FE171F" w:rsidP="00AB2BE6">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081428" w:themeColor="background1" w:themeShade="1A"/>
                <w:sz w:val="28"/>
                <w:szCs w:val="28"/>
              </w:rPr>
              <w:t>↓</w:t>
            </w:r>
            <w:r w:rsidR="00AB2BE6" w:rsidRPr="00AB2BE6">
              <w:rPr>
                <w:rFonts w:ascii="仿宋_GB2312" w:eastAsia="仿宋_GB2312" w:hAnsi="仿宋_GB2312" w:cs="仿宋_GB2312" w:hint="eastAsia"/>
                <w:sz w:val="28"/>
                <w:szCs w:val="28"/>
              </w:rPr>
              <w:t>34.78%</w:t>
            </w:r>
          </w:p>
        </w:tc>
      </w:tr>
      <w:tr w:rsidR="00AB2BE6" w:rsidRPr="00406A72" w:rsidTr="00AB2BE6">
        <w:trPr>
          <w:trHeight w:val="285"/>
          <w:jc w:val="center"/>
        </w:trPr>
        <w:tc>
          <w:tcPr>
            <w:tcW w:w="167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26</w:t>
            </w:r>
          </w:p>
        </w:tc>
        <w:tc>
          <w:tcPr>
            <w:tcW w:w="226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农资产品</w:t>
            </w:r>
          </w:p>
        </w:tc>
        <w:tc>
          <w:tcPr>
            <w:tcW w:w="211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8995</w:t>
            </w:r>
          </w:p>
        </w:tc>
        <w:tc>
          <w:tcPr>
            <w:tcW w:w="216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AB2BE6" w:rsidRPr="00AB2BE6" w:rsidRDefault="00FE171F" w:rsidP="00AB2BE6">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AB2BE6" w:rsidRPr="00AB2BE6">
              <w:rPr>
                <w:rFonts w:ascii="仿宋_GB2312" w:eastAsia="仿宋_GB2312" w:hAnsi="仿宋_GB2312" w:cs="仿宋_GB2312" w:hint="eastAsia"/>
                <w:sz w:val="28"/>
                <w:szCs w:val="28"/>
              </w:rPr>
              <w:t>522.49%</w:t>
            </w:r>
          </w:p>
        </w:tc>
      </w:tr>
      <w:tr w:rsidR="00AB2BE6" w:rsidRPr="00406A72" w:rsidTr="00AB2BE6">
        <w:trPr>
          <w:trHeight w:val="285"/>
          <w:jc w:val="center"/>
        </w:trPr>
        <w:tc>
          <w:tcPr>
            <w:tcW w:w="16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27</w:t>
            </w:r>
          </w:p>
        </w:tc>
        <w:tc>
          <w:tcPr>
            <w:tcW w:w="2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其他</w:t>
            </w:r>
          </w:p>
        </w:tc>
        <w:tc>
          <w:tcPr>
            <w:tcW w:w="21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4717</w:t>
            </w:r>
          </w:p>
        </w:tc>
        <w:tc>
          <w:tcPr>
            <w:tcW w:w="2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2BE6" w:rsidRPr="00AB2BE6" w:rsidRDefault="00FE171F" w:rsidP="00764806">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081428" w:themeColor="background1" w:themeShade="1A"/>
                <w:sz w:val="28"/>
                <w:szCs w:val="28"/>
              </w:rPr>
              <w:t>↓</w:t>
            </w:r>
            <w:r w:rsidR="00764806">
              <w:rPr>
                <w:rFonts w:ascii="仿宋_GB2312" w:eastAsia="仿宋_GB2312" w:hAnsi="仿宋_GB2312" w:cs="仿宋_GB2312" w:hint="eastAsia"/>
                <w:sz w:val="28"/>
                <w:szCs w:val="28"/>
              </w:rPr>
              <w:t>34.52</w:t>
            </w:r>
            <w:r w:rsidR="00AB2BE6" w:rsidRPr="00AB2BE6">
              <w:rPr>
                <w:rFonts w:ascii="仿宋_GB2312" w:eastAsia="仿宋_GB2312" w:hAnsi="仿宋_GB2312" w:cs="仿宋_GB2312" w:hint="eastAsia"/>
                <w:sz w:val="28"/>
                <w:szCs w:val="28"/>
              </w:rPr>
              <w:t>%</w:t>
            </w:r>
          </w:p>
        </w:tc>
      </w:tr>
      <w:tr w:rsidR="00AB2BE6" w:rsidRPr="00406A72" w:rsidTr="00AB2BE6">
        <w:trPr>
          <w:trHeight w:val="285"/>
          <w:jc w:val="center"/>
        </w:trPr>
        <w:tc>
          <w:tcPr>
            <w:tcW w:w="3940"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合计</w:t>
            </w:r>
          </w:p>
        </w:tc>
        <w:tc>
          <w:tcPr>
            <w:tcW w:w="211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AB2BE6" w:rsidRPr="00AB2BE6" w:rsidRDefault="00AB2BE6" w:rsidP="00AB2BE6">
            <w:pPr>
              <w:jc w:val="center"/>
              <w:rPr>
                <w:rFonts w:ascii="仿宋_GB2312" w:eastAsia="仿宋_GB2312" w:hAnsi="仿宋_GB2312" w:cs="仿宋_GB2312"/>
                <w:sz w:val="28"/>
                <w:szCs w:val="28"/>
              </w:rPr>
            </w:pPr>
            <w:r w:rsidRPr="00AB2BE6">
              <w:rPr>
                <w:rFonts w:ascii="仿宋_GB2312" w:eastAsia="仿宋_GB2312" w:hAnsi="仿宋_GB2312" w:cs="仿宋_GB2312" w:hint="eastAsia"/>
                <w:sz w:val="28"/>
                <w:szCs w:val="28"/>
              </w:rPr>
              <w:t>106370</w:t>
            </w:r>
          </w:p>
        </w:tc>
        <w:tc>
          <w:tcPr>
            <w:tcW w:w="216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AB2BE6" w:rsidRPr="00AB2BE6" w:rsidRDefault="00FE171F" w:rsidP="00AB2BE6">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AB2BE6" w:rsidRPr="00AB2BE6">
              <w:rPr>
                <w:rFonts w:ascii="仿宋_GB2312" w:eastAsia="仿宋_GB2312" w:hAnsi="仿宋_GB2312" w:cs="仿宋_GB2312" w:hint="eastAsia"/>
                <w:sz w:val="28"/>
                <w:szCs w:val="28"/>
              </w:rPr>
              <w:t>83.18%</w:t>
            </w:r>
          </w:p>
        </w:tc>
      </w:tr>
    </w:tbl>
    <w:p w:rsidR="004C4312" w:rsidRDefault="00C56D20" w:rsidP="00AB2BE6">
      <w:pPr>
        <w:tabs>
          <w:tab w:val="left" w:pos="1766"/>
        </w:tabs>
        <w:rPr>
          <w:rFonts w:ascii="仿宋_GB2312" w:eastAsia="仿宋_GB2312"/>
          <w:b/>
          <w:sz w:val="28"/>
          <w:szCs w:val="28"/>
        </w:rPr>
      </w:pPr>
      <w:r>
        <w:rPr>
          <w:rFonts w:ascii="仿宋_GB2312" w:eastAsia="仿宋_GB2312"/>
          <w:b/>
          <w:noProof/>
          <w:sz w:val="28"/>
          <w:szCs w:val="28"/>
        </w:rPr>
        <w:drawing>
          <wp:inline distT="0" distB="0" distL="0" distR="0">
            <wp:extent cx="5279571" cy="3733800"/>
            <wp:effectExtent l="0" t="0" r="16510" b="1905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47D79" w:rsidRDefault="00847D79" w:rsidP="00847D79">
      <w:pPr>
        <w:spacing w:line="580" w:lineRule="exact"/>
        <w:ind w:firstLineChars="200" w:firstLine="562"/>
        <w:rPr>
          <w:rFonts w:ascii="仿宋_GB2312" w:eastAsia="仿宋_GB2312"/>
          <w:sz w:val="28"/>
          <w:szCs w:val="28"/>
        </w:rPr>
      </w:pPr>
      <w:r>
        <w:rPr>
          <w:rFonts w:ascii="仿宋_GB2312" w:eastAsia="仿宋_GB2312" w:hint="eastAsia"/>
          <w:b/>
          <w:sz w:val="28"/>
          <w:szCs w:val="28"/>
        </w:rPr>
        <w:t xml:space="preserve"> 2、</w:t>
      </w:r>
      <w:r w:rsidRPr="00BB710E">
        <w:rPr>
          <w:rFonts w:ascii="仿宋_GB2312" w:eastAsia="仿宋_GB2312" w:hint="eastAsia"/>
          <w:b/>
          <w:sz w:val="28"/>
          <w:szCs w:val="28"/>
        </w:rPr>
        <w:t>从举报服务来看，</w:t>
      </w:r>
      <w:r w:rsidRPr="00BB710E">
        <w:rPr>
          <w:rFonts w:ascii="仿宋_GB2312" w:eastAsia="仿宋_GB2312"/>
          <w:sz w:val="28"/>
          <w:szCs w:val="28"/>
        </w:rPr>
        <w:t xml:space="preserve"> </w:t>
      </w:r>
      <w:r>
        <w:rPr>
          <w:rFonts w:ascii="仿宋_GB2312" w:eastAsia="仿宋_GB2312" w:hint="eastAsia"/>
          <w:sz w:val="28"/>
          <w:szCs w:val="28"/>
        </w:rPr>
        <w:t>举报量较大的服务为互联网服务4708件</w:t>
      </w:r>
      <w:r w:rsidR="00100EA3">
        <w:rPr>
          <w:rFonts w:ascii="仿宋_GB2312" w:eastAsia="仿宋_GB2312" w:hint="eastAsia"/>
          <w:sz w:val="28"/>
          <w:szCs w:val="28"/>
        </w:rPr>
        <w:t>、</w:t>
      </w:r>
      <w:r>
        <w:rPr>
          <w:rFonts w:ascii="仿宋_GB2312" w:eastAsia="仿宋_GB2312" w:hint="eastAsia"/>
          <w:sz w:val="28"/>
          <w:szCs w:val="28"/>
        </w:rPr>
        <w:t>餐饮和住宿服务4174件</w:t>
      </w:r>
      <w:r w:rsidR="00100EA3">
        <w:rPr>
          <w:rFonts w:ascii="仿宋_GB2312" w:eastAsia="仿宋_GB2312" w:hint="eastAsia"/>
          <w:sz w:val="28"/>
          <w:szCs w:val="28"/>
        </w:rPr>
        <w:t>、</w:t>
      </w:r>
      <w:r>
        <w:rPr>
          <w:rFonts w:ascii="仿宋_GB2312" w:eastAsia="仿宋_GB2312" w:hint="eastAsia"/>
          <w:sz w:val="28"/>
          <w:szCs w:val="28"/>
        </w:rPr>
        <w:t>销售服务3881件</w:t>
      </w:r>
      <w:r w:rsidR="00100EA3">
        <w:rPr>
          <w:rFonts w:ascii="仿宋_GB2312" w:eastAsia="仿宋_GB2312" w:hint="eastAsia"/>
          <w:sz w:val="28"/>
          <w:szCs w:val="28"/>
        </w:rPr>
        <w:t>、教育培训服务1680件、</w:t>
      </w:r>
      <w:r>
        <w:rPr>
          <w:rFonts w:ascii="仿宋_GB2312" w:eastAsia="仿宋_GB2312" w:hint="eastAsia"/>
          <w:sz w:val="28"/>
          <w:szCs w:val="28"/>
        </w:rPr>
        <w:t>金融服务1645</w:t>
      </w:r>
      <w:r w:rsidR="00100EA3">
        <w:rPr>
          <w:rFonts w:ascii="仿宋_GB2312" w:eastAsia="仿宋_GB2312" w:hint="eastAsia"/>
          <w:sz w:val="28"/>
          <w:szCs w:val="28"/>
        </w:rPr>
        <w:t>件</w:t>
      </w:r>
      <w:r>
        <w:rPr>
          <w:rFonts w:ascii="仿宋_GB2312" w:eastAsia="仿宋_GB2312" w:hint="eastAsia"/>
          <w:sz w:val="28"/>
          <w:szCs w:val="28"/>
        </w:rPr>
        <w:t>。以上排名前五的合计占比</w:t>
      </w:r>
      <w:r w:rsidR="000C0E4B">
        <w:rPr>
          <w:rFonts w:ascii="仿宋_GB2312" w:eastAsia="仿宋_GB2312" w:hint="eastAsia"/>
          <w:sz w:val="28"/>
          <w:szCs w:val="28"/>
        </w:rPr>
        <w:t>53.65%</w:t>
      </w:r>
      <w:r>
        <w:rPr>
          <w:rFonts w:ascii="仿宋_GB2312" w:eastAsia="仿宋_GB2312" w:hint="eastAsia"/>
          <w:sz w:val="28"/>
          <w:szCs w:val="28"/>
        </w:rPr>
        <w:t>。增长量较快的有殡葬服务（增长166.67%）、租赁服务（增长145.13%）、教育培训服务（增长142.42%）、交通运输服务（增长118.28%）、洗涤染造服务（增长85.71%）。</w:t>
      </w:r>
    </w:p>
    <w:p w:rsidR="00750376" w:rsidRPr="00BB710E" w:rsidRDefault="00750376" w:rsidP="00750376">
      <w:pPr>
        <w:spacing w:line="580" w:lineRule="exact"/>
        <w:ind w:firstLineChars="200" w:firstLine="560"/>
        <w:rPr>
          <w:rFonts w:ascii="仿宋_GB2312" w:eastAsia="仿宋_GB2312"/>
          <w:sz w:val="28"/>
          <w:szCs w:val="28"/>
        </w:rPr>
      </w:pPr>
    </w:p>
    <w:tbl>
      <w:tblPr>
        <w:tblW w:w="0" w:type="auto"/>
        <w:jc w:val="center"/>
        <w:tblInd w:w="-1164" w:type="dxa"/>
        <w:tblLayout w:type="fixed"/>
        <w:tblCellMar>
          <w:left w:w="0" w:type="dxa"/>
          <w:right w:w="0" w:type="dxa"/>
        </w:tblCellMar>
        <w:tblLook w:val="0000" w:firstRow="0" w:lastRow="0" w:firstColumn="0" w:lastColumn="0" w:noHBand="0" w:noVBand="0"/>
      </w:tblPr>
      <w:tblGrid>
        <w:gridCol w:w="1208"/>
        <w:gridCol w:w="3305"/>
        <w:gridCol w:w="26"/>
        <w:gridCol w:w="1698"/>
        <w:gridCol w:w="2123"/>
        <w:gridCol w:w="28"/>
      </w:tblGrid>
      <w:tr w:rsidR="00847D79" w:rsidRPr="00406A72" w:rsidTr="00FB0C10">
        <w:trPr>
          <w:gridAfter w:val="1"/>
          <w:wAfter w:w="28" w:type="dxa"/>
          <w:trHeight w:val="285"/>
          <w:jc w:val="center"/>
        </w:trPr>
        <w:tc>
          <w:tcPr>
            <w:tcW w:w="1208" w:type="dxa"/>
            <w:tcBorders>
              <w:top w:val="single" w:sz="4" w:space="0" w:color="000000"/>
              <w:left w:val="single" w:sz="4" w:space="0" w:color="000000"/>
              <w:bottom w:val="single" w:sz="4" w:space="0" w:color="000000"/>
              <w:right w:val="single" w:sz="4" w:space="0" w:color="000000"/>
            </w:tcBorders>
            <w:shd w:val="clear" w:color="auto" w:fill="17365D" w:themeFill="text2" w:themeFillShade="BF"/>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lastRenderedPageBreak/>
              <w:t>序号</w:t>
            </w:r>
          </w:p>
        </w:tc>
        <w:tc>
          <w:tcPr>
            <w:tcW w:w="3305" w:type="dxa"/>
            <w:tcBorders>
              <w:top w:val="single" w:sz="4" w:space="0" w:color="000000"/>
              <w:left w:val="single" w:sz="4" w:space="0" w:color="000000"/>
              <w:bottom w:val="single" w:sz="4" w:space="0" w:color="000000"/>
              <w:right w:val="single" w:sz="4" w:space="0" w:color="000000"/>
            </w:tcBorders>
            <w:shd w:val="clear" w:color="auto" w:fill="17365D" w:themeFill="text2" w:themeFillShade="BF"/>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服务类别</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17365D" w:themeFill="text2" w:themeFillShade="BF"/>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举报量</w:t>
            </w:r>
          </w:p>
        </w:tc>
        <w:tc>
          <w:tcPr>
            <w:tcW w:w="2123" w:type="dxa"/>
            <w:tcBorders>
              <w:top w:val="single" w:sz="4" w:space="0" w:color="000000"/>
              <w:left w:val="single" w:sz="4" w:space="0" w:color="000000"/>
              <w:bottom w:val="single" w:sz="4" w:space="0" w:color="000000"/>
              <w:right w:val="single" w:sz="4" w:space="0" w:color="000000"/>
            </w:tcBorders>
            <w:shd w:val="clear" w:color="auto" w:fill="17365D" w:themeFill="text2" w:themeFillShade="BF"/>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举报量</w:t>
            </w:r>
            <w:r w:rsidRPr="00847D79">
              <w:rPr>
                <w:rFonts w:ascii="仿宋_GB2312" w:eastAsia="仿宋_GB2312" w:hAnsi="仿宋_GB2312" w:cs="仿宋_GB2312" w:hint="eastAsia"/>
                <w:sz w:val="28"/>
                <w:szCs w:val="28"/>
              </w:rPr>
              <w:t>同比</w:t>
            </w:r>
          </w:p>
        </w:tc>
      </w:tr>
      <w:tr w:rsidR="00847D79" w:rsidRPr="00406A72" w:rsidTr="00FB0C10">
        <w:trPr>
          <w:trHeight w:val="285"/>
          <w:jc w:val="center"/>
        </w:trPr>
        <w:tc>
          <w:tcPr>
            <w:tcW w:w="120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1</w:t>
            </w:r>
          </w:p>
        </w:tc>
        <w:tc>
          <w:tcPr>
            <w:tcW w:w="330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餐饮和住宿服务</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4174</w:t>
            </w:r>
          </w:p>
        </w:tc>
        <w:tc>
          <w:tcPr>
            <w:tcW w:w="2151"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847D79" w:rsidRPr="00847D79" w:rsidRDefault="00215D4D" w:rsidP="00847D79">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081428" w:themeColor="background1" w:themeShade="1A"/>
                <w:sz w:val="28"/>
                <w:szCs w:val="28"/>
              </w:rPr>
              <w:t>↓</w:t>
            </w:r>
            <w:r w:rsidR="00847D79" w:rsidRPr="00847D79">
              <w:rPr>
                <w:rFonts w:ascii="仿宋_GB2312" w:eastAsia="仿宋_GB2312" w:hAnsi="仿宋_GB2312" w:cs="仿宋_GB2312" w:hint="eastAsia"/>
                <w:sz w:val="28"/>
                <w:szCs w:val="28"/>
              </w:rPr>
              <w:t>23.27%</w:t>
            </w:r>
          </w:p>
        </w:tc>
      </w:tr>
      <w:tr w:rsidR="00847D79" w:rsidRPr="00406A72" w:rsidTr="00FB0C10">
        <w:trPr>
          <w:trHeight w:val="285"/>
          <w:jc w:val="center"/>
        </w:trPr>
        <w:tc>
          <w:tcPr>
            <w:tcW w:w="12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2</w:t>
            </w:r>
          </w:p>
        </w:tc>
        <w:tc>
          <w:tcPr>
            <w:tcW w:w="3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旅游服务</w:t>
            </w:r>
          </w:p>
        </w:tc>
        <w:tc>
          <w:tcPr>
            <w:tcW w:w="172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383</w:t>
            </w:r>
          </w:p>
        </w:tc>
        <w:tc>
          <w:tcPr>
            <w:tcW w:w="215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7D79" w:rsidRPr="00847D79" w:rsidRDefault="00215D4D" w:rsidP="00847D79">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847D79" w:rsidRPr="00847D79">
              <w:rPr>
                <w:rFonts w:ascii="仿宋_GB2312" w:eastAsia="仿宋_GB2312" w:hAnsi="仿宋_GB2312" w:cs="仿宋_GB2312" w:hint="eastAsia"/>
                <w:sz w:val="28"/>
                <w:szCs w:val="28"/>
              </w:rPr>
              <w:t>31.16%</w:t>
            </w:r>
          </w:p>
        </w:tc>
      </w:tr>
      <w:tr w:rsidR="00847D79" w:rsidRPr="00406A72" w:rsidTr="00FB0C10">
        <w:trPr>
          <w:trHeight w:val="285"/>
          <w:jc w:val="center"/>
        </w:trPr>
        <w:tc>
          <w:tcPr>
            <w:tcW w:w="120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3</w:t>
            </w:r>
          </w:p>
        </w:tc>
        <w:tc>
          <w:tcPr>
            <w:tcW w:w="330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电信服务</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276</w:t>
            </w:r>
          </w:p>
        </w:tc>
        <w:tc>
          <w:tcPr>
            <w:tcW w:w="2151"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847D79" w:rsidRPr="00847D79" w:rsidRDefault="00215D4D" w:rsidP="00847D79">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847D79" w:rsidRPr="00847D79">
              <w:rPr>
                <w:rFonts w:ascii="仿宋_GB2312" w:eastAsia="仿宋_GB2312" w:hAnsi="仿宋_GB2312" w:cs="仿宋_GB2312" w:hint="eastAsia"/>
                <w:sz w:val="28"/>
                <w:szCs w:val="28"/>
              </w:rPr>
              <w:t>47.59%</w:t>
            </w:r>
          </w:p>
        </w:tc>
      </w:tr>
      <w:tr w:rsidR="00847D79" w:rsidRPr="00406A72" w:rsidTr="00FB0C10">
        <w:trPr>
          <w:trHeight w:val="285"/>
          <w:jc w:val="center"/>
        </w:trPr>
        <w:tc>
          <w:tcPr>
            <w:tcW w:w="12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4</w:t>
            </w:r>
          </w:p>
        </w:tc>
        <w:tc>
          <w:tcPr>
            <w:tcW w:w="3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互联网服务</w:t>
            </w:r>
          </w:p>
        </w:tc>
        <w:tc>
          <w:tcPr>
            <w:tcW w:w="172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4708</w:t>
            </w:r>
          </w:p>
        </w:tc>
        <w:tc>
          <w:tcPr>
            <w:tcW w:w="215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7D79" w:rsidRPr="00847D79" w:rsidRDefault="00215D4D" w:rsidP="00847D79">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847D79" w:rsidRPr="00847D79">
              <w:rPr>
                <w:rFonts w:ascii="仿宋_GB2312" w:eastAsia="仿宋_GB2312" w:hAnsi="仿宋_GB2312" w:cs="仿宋_GB2312" w:hint="eastAsia"/>
                <w:sz w:val="28"/>
                <w:szCs w:val="28"/>
              </w:rPr>
              <w:t>67.25%</w:t>
            </w:r>
          </w:p>
        </w:tc>
      </w:tr>
      <w:tr w:rsidR="00847D79" w:rsidRPr="00406A72" w:rsidTr="00FB0C10">
        <w:trPr>
          <w:trHeight w:val="285"/>
          <w:jc w:val="center"/>
        </w:trPr>
        <w:tc>
          <w:tcPr>
            <w:tcW w:w="120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5</w:t>
            </w:r>
          </w:p>
        </w:tc>
        <w:tc>
          <w:tcPr>
            <w:tcW w:w="330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美容、美发、洗浴服务</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694</w:t>
            </w:r>
          </w:p>
        </w:tc>
        <w:tc>
          <w:tcPr>
            <w:tcW w:w="2151"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847D79" w:rsidRPr="00847D79" w:rsidRDefault="00215D4D" w:rsidP="00847D79">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847D79" w:rsidRPr="00847D79">
              <w:rPr>
                <w:rFonts w:ascii="仿宋_GB2312" w:eastAsia="仿宋_GB2312" w:hAnsi="仿宋_GB2312" w:cs="仿宋_GB2312" w:hint="eastAsia"/>
                <w:sz w:val="28"/>
                <w:szCs w:val="28"/>
              </w:rPr>
              <w:t>25.95%</w:t>
            </w:r>
          </w:p>
        </w:tc>
      </w:tr>
      <w:tr w:rsidR="00847D79" w:rsidRPr="00406A72" w:rsidTr="00FB0C10">
        <w:trPr>
          <w:trHeight w:val="285"/>
          <w:jc w:val="center"/>
        </w:trPr>
        <w:tc>
          <w:tcPr>
            <w:tcW w:w="12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6</w:t>
            </w:r>
          </w:p>
        </w:tc>
        <w:tc>
          <w:tcPr>
            <w:tcW w:w="3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卫生保健、社会福利服务</w:t>
            </w:r>
          </w:p>
        </w:tc>
        <w:tc>
          <w:tcPr>
            <w:tcW w:w="172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158</w:t>
            </w:r>
          </w:p>
        </w:tc>
        <w:tc>
          <w:tcPr>
            <w:tcW w:w="215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7D79" w:rsidRPr="00847D79" w:rsidRDefault="00215D4D" w:rsidP="00847D79">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847D79" w:rsidRPr="00847D79">
              <w:rPr>
                <w:rFonts w:ascii="仿宋_GB2312" w:eastAsia="仿宋_GB2312" w:hAnsi="仿宋_GB2312" w:cs="仿宋_GB2312" w:hint="eastAsia"/>
                <w:sz w:val="28"/>
                <w:szCs w:val="28"/>
              </w:rPr>
              <w:t>6.76%</w:t>
            </w:r>
          </w:p>
        </w:tc>
      </w:tr>
      <w:tr w:rsidR="00847D79" w:rsidRPr="00406A72" w:rsidTr="00FB0C10">
        <w:trPr>
          <w:trHeight w:val="285"/>
          <w:jc w:val="center"/>
        </w:trPr>
        <w:tc>
          <w:tcPr>
            <w:tcW w:w="120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7</w:t>
            </w:r>
          </w:p>
        </w:tc>
        <w:tc>
          <w:tcPr>
            <w:tcW w:w="330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房屋装修服务</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172</w:t>
            </w:r>
          </w:p>
        </w:tc>
        <w:tc>
          <w:tcPr>
            <w:tcW w:w="2151"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847D79" w:rsidRPr="00847D79" w:rsidRDefault="00215D4D" w:rsidP="00847D79">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847D79" w:rsidRPr="00847D79">
              <w:rPr>
                <w:rFonts w:ascii="仿宋_GB2312" w:eastAsia="仿宋_GB2312" w:hAnsi="仿宋_GB2312" w:cs="仿宋_GB2312" w:hint="eastAsia"/>
                <w:sz w:val="28"/>
                <w:szCs w:val="28"/>
              </w:rPr>
              <w:t>43.33%</w:t>
            </w:r>
          </w:p>
        </w:tc>
      </w:tr>
      <w:tr w:rsidR="00847D79" w:rsidRPr="00406A72" w:rsidTr="00FB0C10">
        <w:trPr>
          <w:trHeight w:val="285"/>
          <w:jc w:val="center"/>
        </w:trPr>
        <w:tc>
          <w:tcPr>
            <w:tcW w:w="12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8</w:t>
            </w:r>
          </w:p>
        </w:tc>
        <w:tc>
          <w:tcPr>
            <w:tcW w:w="3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物业服务</w:t>
            </w:r>
          </w:p>
        </w:tc>
        <w:tc>
          <w:tcPr>
            <w:tcW w:w="172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853</w:t>
            </w:r>
          </w:p>
        </w:tc>
        <w:tc>
          <w:tcPr>
            <w:tcW w:w="215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7D79" w:rsidRPr="00847D79" w:rsidRDefault="00215D4D" w:rsidP="00847D79">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847D79" w:rsidRPr="00847D79">
              <w:rPr>
                <w:rFonts w:ascii="仿宋_GB2312" w:eastAsia="仿宋_GB2312" w:hAnsi="仿宋_GB2312" w:cs="仿宋_GB2312" w:hint="eastAsia"/>
                <w:sz w:val="28"/>
                <w:szCs w:val="28"/>
              </w:rPr>
              <w:t>28.46%</w:t>
            </w:r>
          </w:p>
        </w:tc>
      </w:tr>
      <w:tr w:rsidR="00847D79" w:rsidRPr="00406A72" w:rsidTr="00FB0C10">
        <w:trPr>
          <w:trHeight w:val="285"/>
          <w:jc w:val="center"/>
        </w:trPr>
        <w:tc>
          <w:tcPr>
            <w:tcW w:w="120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9</w:t>
            </w:r>
          </w:p>
        </w:tc>
        <w:tc>
          <w:tcPr>
            <w:tcW w:w="330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教育、培训服务</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1680</w:t>
            </w:r>
          </w:p>
        </w:tc>
        <w:tc>
          <w:tcPr>
            <w:tcW w:w="2151"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847D79" w:rsidRPr="00847D79" w:rsidRDefault="00215D4D" w:rsidP="00847D79">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847D79" w:rsidRPr="00847D79">
              <w:rPr>
                <w:rFonts w:ascii="仿宋_GB2312" w:eastAsia="仿宋_GB2312" w:hAnsi="仿宋_GB2312" w:cs="仿宋_GB2312" w:hint="eastAsia"/>
                <w:sz w:val="28"/>
                <w:szCs w:val="28"/>
              </w:rPr>
              <w:t>142.42%</w:t>
            </w:r>
          </w:p>
        </w:tc>
      </w:tr>
      <w:tr w:rsidR="00847D79" w:rsidRPr="00406A72" w:rsidTr="00FB0C10">
        <w:trPr>
          <w:trHeight w:val="285"/>
          <w:jc w:val="center"/>
        </w:trPr>
        <w:tc>
          <w:tcPr>
            <w:tcW w:w="12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10</w:t>
            </w:r>
          </w:p>
        </w:tc>
        <w:tc>
          <w:tcPr>
            <w:tcW w:w="3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文化、娱乐、体育服务</w:t>
            </w:r>
          </w:p>
        </w:tc>
        <w:tc>
          <w:tcPr>
            <w:tcW w:w="172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621</w:t>
            </w:r>
          </w:p>
        </w:tc>
        <w:tc>
          <w:tcPr>
            <w:tcW w:w="215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7D79" w:rsidRPr="00847D79" w:rsidRDefault="00215D4D" w:rsidP="00847D79">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847D79" w:rsidRPr="00847D79">
              <w:rPr>
                <w:rFonts w:ascii="仿宋_GB2312" w:eastAsia="仿宋_GB2312" w:hAnsi="仿宋_GB2312" w:cs="仿宋_GB2312" w:hint="eastAsia"/>
                <w:sz w:val="28"/>
                <w:szCs w:val="28"/>
              </w:rPr>
              <w:t>23.46%</w:t>
            </w:r>
          </w:p>
        </w:tc>
      </w:tr>
      <w:tr w:rsidR="00847D79" w:rsidRPr="00406A72" w:rsidTr="00FB0C10">
        <w:trPr>
          <w:trHeight w:val="285"/>
          <w:jc w:val="center"/>
        </w:trPr>
        <w:tc>
          <w:tcPr>
            <w:tcW w:w="120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11</w:t>
            </w:r>
          </w:p>
        </w:tc>
        <w:tc>
          <w:tcPr>
            <w:tcW w:w="330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制作、保养、修理服务</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404</w:t>
            </w:r>
          </w:p>
        </w:tc>
        <w:tc>
          <w:tcPr>
            <w:tcW w:w="2151"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847D79" w:rsidRPr="00847D79" w:rsidRDefault="00215D4D" w:rsidP="00847D79">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847D79" w:rsidRPr="00847D79">
              <w:rPr>
                <w:rFonts w:ascii="仿宋_GB2312" w:eastAsia="仿宋_GB2312" w:hAnsi="仿宋_GB2312" w:cs="仿宋_GB2312" w:hint="eastAsia"/>
                <w:sz w:val="28"/>
                <w:szCs w:val="28"/>
              </w:rPr>
              <w:t>35.12%</w:t>
            </w:r>
          </w:p>
        </w:tc>
      </w:tr>
      <w:tr w:rsidR="00847D79" w:rsidRPr="00406A72" w:rsidTr="00FB0C10">
        <w:trPr>
          <w:trHeight w:val="285"/>
          <w:jc w:val="center"/>
        </w:trPr>
        <w:tc>
          <w:tcPr>
            <w:tcW w:w="12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12</w:t>
            </w:r>
          </w:p>
        </w:tc>
        <w:tc>
          <w:tcPr>
            <w:tcW w:w="3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租赁服务</w:t>
            </w:r>
          </w:p>
        </w:tc>
        <w:tc>
          <w:tcPr>
            <w:tcW w:w="172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679</w:t>
            </w:r>
          </w:p>
        </w:tc>
        <w:tc>
          <w:tcPr>
            <w:tcW w:w="215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7D79" w:rsidRPr="00847D79" w:rsidRDefault="00215D4D" w:rsidP="00847D79">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847D79" w:rsidRPr="00847D79">
              <w:rPr>
                <w:rFonts w:ascii="仿宋_GB2312" w:eastAsia="仿宋_GB2312" w:hAnsi="仿宋_GB2312" w:cs="仿宋_GB2312" w:hint="eastAsia"/>
                <w:sz w:val="28"/>
                <w:szCs w:val="28"/>
              </w:rPr>
              <w:t>145.13%</w:t>
            </w:r>
          </w:p>
        </w:tc>
      </w:tr>
      <w:tr w:rsidR="00847D79" w:rsidRPr="00406A72" w:rsidTr="00FB0C10">
        <w:trPr>
          <w:trHeight w:val="285"/>
          <w:jc w:val="center"/>
        </w:trPr>
        <w:tc>
          <w:tcPr>
            <w:tcW w:w="120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13</w:t>
            </w:r>
          </w:p>
        </w:tc>
        <w:tc>
          <w:tcPr>
            <w:tcW w:w="330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邮政服务</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268</w:t>
            </w:r>
          </w:p>
        </w:tc>
        <w:tc>
          <w:tcPr>
            <w:tcW w:w="2151"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847D79" w:rsidRPr="00847D79" w:rsidRDefault="00215D4D" w:rsidP="00847D79">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847D79" w:rsidRPr="00847D79">
              <w:rPr>
                <w:rFonts w:ascii="仿宋_GB2312" w:eastAsia="仿宋_GB2312" w:hAnsi="仿宋_GB2312" w:cs="仿宋_GB2312" w:hint="eastAsia"/>
                <w:sz w:val="28"/>
                <w:szCs w:val="28"/>
              </w:rPr>
              <w:t>160.19%</w:t>
            </w:r>
          </w:p>
        </w:tc>
      </w:tr>
      <w:tr w:rsidR="00847D79" w:rsidRPr="00406A72" w:rsidTr="00FB0C10">
        <w:trPr>
          <w:trHeight w:val="285"/>
          <w:jc w:val="center"/>
        </w:trPr>
        <w:tc>
          <w:tcPr>
            <w:tcW w:w="12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14</w:t>
            </w:r>
          </w:p>
        </w:tc>
        <w:tc>
          <w:tcPr>
            <w:tcW w:w="3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交通运输服务</w:t>
            </w:r>
          </w:p>
        </w:tc>
        <w:tc>
          <w:tcPr>
            <w:tcW w:w="172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788</w:t>
            </w:r>
          </w:p>
        </w:tc>
        <w:tc>
          <w:tcPr>
            <w:tcW w:w="215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7D79" w:rsidRPr="00847D79" w:rsidRDefault="00215D4D" w:rsidP="00847D79">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847D79" w:rsidRPr="00847D79">
              <w:rPr>
                <w:rFonts w:ascii="仿宋_GB2312" w:eastAsia="仿宋_GB2312" w:hAnsi="仿宋_GB2312" w:cs="仿宋_GB2312" w:hint="eastAsia"/>
                <w:sz w:val="28"/>
                <w:szCs w:val="28"/>
              </w:rPr>
              <w:t>118.28%</w:t>
            </w:r>
          </w:p>
        </w:tc>
      </w:tr>
      <w:tr w:rsidR="00847D79" w:rsidRPr="00406A72" w:rsidTr="00FB0C10">
        <w:trPr>
          <w:trHeight w:val="285"/>
          <w:jc w:val="center"/>
        </w:trPr>
        <w:tc>
          <w:tcPr>
            <w:tcW w:w="120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15</w:t>
            </w:r>
          </w:p>
        </w:tc>
        <w:tc>
          <w:tcPr>
            <w:tcW w:w="330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公用事业服务</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23</w:t>
            </w:r>
          </w:p>
        </w:tc>
        <w:tc>
          <w:tcPr>
            <w:tcW w:w="2151"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847D79" w:rsidRPr="00847D79" w:rsidRDefault="00215D4D" w:rsidP="00847D79">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847D79" w:rsidRPr="00847D79">
              <w:rPr>
                <w:rFonts w:ascii="仿宋_GB2312" w:eastAsia="仿宋_GB2312" w:hAnsi="仿宋_GB2312" w:cs="仿宋_GB2312" w:hint="eastAsia"/>
                <w:sz w:val="28"/>
                <w:szCs w:val="28"/>
              </w:rPr>
              <w:t>35.29%</w:t>
            </w:r>
          </w:p>
        </w:tc>
      </w:tr>
      <w:tr w:rsidR="00847D79" w:rsidRPr="00406A72" w:rsidTr="00FB0C10">
        <w:trPr>
          <w:trHeight w:val="285"/>
          <w:jc w:val="center"/>
        </w:trPr>
        <w:tc>
          <w:tcPr>
            <w:tcW w:w="12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16</w:t>
            </w:r>
          </w:p>
        </w:tc>
        <w:tc>
          <w:tcPr>
            <w:tcW w:w="3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洗涤、染</w:t>
            </w:r>
            <w:proofErr w:type="gramStart"/>
            <w:r w:rsidRPr="00847D79">
              <w:rPr>
                <w:rFonts w:ascii="仿宋_GB2312" w:eastAsia="仿宋_GB2312" w:hAnsi="仿宋_GB2312" w:cs="仿宋_GB2312" w:hint="eastAsia"/>
                <w:sz w:val="28"/>
                <w:szCs w:val="28"/>
              </w:rPr>
              <w:t>造服务</w:t>
            </w:r>
            <w:proofErr w:type="gramEnd"/>
          </w:p>
        </w:tc>
        <w:tc>
          <w:tcPr>
            <w:tcW w:w="172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52</w:t>
            </w:r>
          </w:p>
        </w:tc>
        <w:tc>
          <w:tcPr>
            <w:tcW w:w="215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7D79" w:rsidRPr="00847D79" w:rsidRDefault="00215D4D" w:rsidP="00847D79">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847D79" w:rsidRPr="00847D79">
              <w:rPr>
                <w:rFonts w:ascii="仿宋_GB2312" w:eastAsia="仿宋_GB2312" w:hAnsi="仿宋_GB2312" w:cs="仿宋_GB2312" w:hint="eastAsia"/>
                <w:sz w:val="28"/>
                <w:szCs w:val="28"/>
              </w:rPr>
              <w:t>85.71%</w:t>
            </w:r>
          </w:p>
        </w:tc>
      </w:tr>
      <w:tr w:rsidR="00847D79" w:rsidRPr="00406A72" w:rsidTr="00FB0C10">
        <w:trPr>
          <w:trHeight w:val="285"/>
          <w:jc w:val="center"/>
        </w:trPr>
        <w:tc>
          <w:tcPr>
            <w:tcW w:w="120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17</w:t>
            </w:r>
          </w:p>
        </w:tc>
        <w:tc>
          <w:tcPr>
            <w:tcW w:w="330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社会服务</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40</w:t>
            </w:r>
          </w:p>
        </w:tc>
        <w:tc>
          <w:tcPr>
            <w:tcW w:w="2151"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847D79" w:rsidRPr="00847D79" w:rsidRDefault="00215D4D" w:rsidP="00847D79">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847D79" w:rsidRPr="00847D79">
              <w:rPr>
                <w:rFonts w:ascii="仿宋_GB2312" w:eastAsia="仿宋_GB2312" w:hAnsi="仿宋_GB2312" w:cs="仿宋_GB2312" w:hint="eastAsia"/>
                <w:sz w:val="28"/>
                <w:szCs w:val="28"/>
              </w:rPr>
              <w:t>17.65%</w:t>
            </w:r>
          </w:p>
        </w:tc>
      </w:tr>
      <w:tr w:rsidR="00847D79" w:rsidRPr="00406A72" w:rsidTr="00FB0C10">
        <w:trPr>
          <w:trHeight w:val="285"/>
          <w:jc w:val="center"/>
        </w:trPr>
        <w:tc>
          <w:tcPr>
            <w:tcW w:w="12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18</w:t>
            </w:r>
          </w:p>
        </w:tc>
        <w:tc>
          <w:tcPr>
            <w:tcW w:w="3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传媒业服务</w:t>
            </w:r>
          </w:p>
        </w:tc>
        <w:tc>
          <w:tcPr>
            <w:tcW w:w="172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72</w:t>
            </w:r>
          </w:p>
        </w:tc>
        <w:tc>
          <w:tcPr>
            <w:tcW w:w="215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7D79" w:rsidRPr="00847D79" w:rsidRDefault="00215D4D" w:rsidP="00847D79">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847D79" w:rsidRPr="00847D79">
              <w:rPr>
                <w:rFonts w:ascii="仿宋_GB2312" w:eastAsia="仿宋_GB2312" w:hAnsi="仿宋_GB2312" w:cs="仿宋_GB2312" w:hint="eastAsia"/>
                <w:sz w:val="28"/>
                <w:szCs w:val="28"/>
              </w:rPr>
              <w:t>12.50%</w:t>
            </w:r>
          </w:p>
        </w:tc>
      </w:tr>
      <w:tr w:rsidR="00847D79" w:rsidRPr="00406A72" w:rsidTr="00FB0C10">
        <w:trPr>
          <w:trHeight w:val="285"/>
          <w:jc w:val="center"/>
        </w:trPr>
        <w:tc>
          <w:tcPr>
            <w:tcW w:w="120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19</w:t>
            </w:r>
          </w:p>
        </w:tc>
        <w:tc>
          <w:tcPr>
            <w:tcW w:w="330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专业技术服务</w:t>
            </w:r>
          </w:p>
        </w:tc>
        <w:tc>
          <w:tcPr>
            <w:tcW w:w="1724"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429</w:t>
            </w:r>
          </w:p>
        </w:tc>
        <w:tc>
          <w:tcPr>
            <w:tcW w:w="2151"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847D79" w:rsidRPr="00847D79" w:rsidRDefault="00215D4D" w:rsidP="00847D79">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847D79" w:rsidRPr="00847D79">
              <w:rPr>
                <w:rFonts w:ascii="仿宋_GB2312" w:eastAsia="仿宋_GB2312" w:hAnsi="仿宋_GB2312" w:cs="仿宋_GB2312" w:hint="eastAsia"/>
                <w:sz w:val="28"/>
                <w:szCs w:val="28"/>
              </w:rPr>
              <w:t>78.01%</w:t>
            </w:r>
          </w:p>
        </w:tc>
      </w:tr>
      <w:tr w:rsidR="00847D79" w:rsidRPr="00406A72" w:rsidTr="00FB0C10">
        <w:trPr>
          <w:trHeight w:val="285"/>
          <w:jc w:val="center"/>
        </w:trPr>
        <w:tc>
          <w:tcPr>
            <w:tcW w:w="12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20</w:t>
            </w:r>
          </w:p>
        </w:tc>
        <w:tc>
          <w:tcPr>
            <w:tcW w:w="33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中介服务</w:t>
            </w:r>
          </w:p>
        </w:tc>
        <w:tc>
          <w:tcPr>
            <w:tcW w:w="172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590</w:t>
            </w:r>
          </w:p>
        </w:tc>
        <w:tc>
          <w:tcPr>
            <w:tcW w:w="215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7D79" w:rsidRPr="00847D79" w:rsidRDefault="00215D4D" w:rsidP="00847D79">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847D79" w:rsidRPr="00847D79">
              <w:rPr>
                <w:rFonts w:ascii="仿宋_GB2312" w:eastAsia="仿宋_GB2312" w:hAnsi="仿宋_GB2312" w:cs="仿宋_GB2312" w:hint="eastAsia"/>
                <w:sz w:val="28"/>
                <w:szCs w:val="28"/>
              </w:rPr>
              <w:t>69.05%</w:t>
            </w:r>
          </w:p>
        </w:tc>
      </w:tr>
      <w:tr w:rsidR="00847D79" w:rsidRPr="00406A72" w:rsidTr="00FB0C10">
        <w:trPr>
          <w:gridAfter w:val="1"/>
          <w:wAfter w:w="28" w:type="dxa"/>
          <w:trHeight w:val="285"/>
          <w:jc w:val="center"/>
        </w:trPr>
        <w:tc>
          <w:tcPr>
            <w:tcW w:w="120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21</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金融服务</w:t>
            </w:r>
          </w:p>
        </w:tc>
        <w:tc>
          <w:tcPr>
            <w:tcW w:w="169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1645</w:t>
            </w:r>
          </w:p>
        </w:tc>
        <w:tc>
          <w:tcPr>
            <w:tcW w:w="212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847D79" w:rsidRPr="00847D79" w:rsidRDefault="00215D4D" w:rsidP="00847D79">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847D79" w:rsidRPr="00847D79">
              <w:rPr>
                <w:rFonts w:ascii="仿宋_GB2312" w:eastAsia="仿宋_GB2312" w:hAnsi="仿宋_GB2312" w:cs="仿宋_GB2312" w:hint="eastAsia"/>
                <w:sz w:val="28"/>
                <w:szCs w:val="28"/>
              </w:rPr>
              <w:t>2.68%</w:t>
            </w:r>
          </w:p>
        </w:tc>
      </w:tr>
      <w:tr w:rsidR="00847D79" w:rsidRPr="00406A72" w:rsidTr="00FB0C10">
        <w:trPr>
          <w:gridAfter w:val="1"/>
          <w:wAfter w:w="28" w:type="dxa"/>
          <w:trHeight w:val="285"/>
          <w:jc w:val="center"/>
        </w:trPr>
        <w:tc>
          <w:tcPr>
            <w:tcW w:w="12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lastRenderedPageBreak/>
              <w:t>22</w:t>
            </w:r>
          </w:p>
        </w:tc>
        <w:tc>
          <w:tcPr>
            <w:tcW w:w="333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销售服务</w:t>
            </w:r>
          </w:p>
        </w:tc>
        <w:tc>
          <w:tcPr>
            <w:tcW w:w="1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3881</w:t>
            </w:r>
          </w:p>
        </w:tc>
        <w:tc>
          <w:tcPr>
            <w:tcW w:w="2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7D79" w:rsidRPr="00847D79" w:rsidRDefault="00215D4D" w:rsidP="00847D79">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847D79" w:rsidRPr="00847D79">
              <w:rPr>
                <w:rFonts w:ascii="仿宋_GB2312" w:eastAsia="仿宋_GB2312" w:hAnsi="仿宋_GB2312" w:cs="仿宋_GB2312" w:hint="eastAsia"/>
                <w:sz w:val="28"/>
                <w:szCs w:val="28"/>
              </w:rPr>
              <w:t>57.62%</w:t>
            </w:r>
          </w:p>
        </w:tc>
      </w:tr>
      <w:tr w:rsidR="00847D79" w:rsidRPr="00406A72" w:rsidTr="00FB0C10">
        <w:trPr>
          <w:gridAfter w:val="1"/>
          <w:wAfter w:w="28" w:type="dxa"/>
          <w:trHeight w:val="285"/>
          <w:jc w:val="center"/>
        </w:trPr>
        <w:tc>
          <w:tcPr>
            <w:tcW w:w="120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847D79" w:rsidRPr="00847D79" w:rsidRDefault="00847D79" w:rsidP="001D0926">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2</w:t>
            </w:r>
            <w:r w:rsidR="001D0926">
              <w:rPr>
                <w:rFonts w:ascii="仿宋_GB2312" w:eastAsia="仿宋_GB2312" w:hAnsi="仿宋_GB2312" w:cs="仿宋_GB2312" w:hint="eastAsia"/>
                <w:sz w:val="28"/>
                <w:szCs w:val="28"/>
              </w:rPr>
              <w:t>3</w:t>
            </w:r>
          </w:p>
        </w:tc>
        <w:tc>
          <w:tcPr>
            <w:tcW w:w="3331"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其他</w:t>
            </w:r>
          </w:p>
        </w:tc>
        <w:tc>
          <w:tcPr>
            <w:tcW w:w="169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847D79" w:rsidRPr="00847D79" w:rsidRDefault="00235B5A" w:rsidP="00847D79">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7398</w:t>
            </w:r>
          </w:p>
        </w:tc>
        <w:tc>
          <w:tcPr>
            <w:tcW w:w="212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847D79" w:rsidRPr="00847D79" w:rsidRDefault="00215D4D" w:rsidP="00235B5A">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081428" w:themeColor="background1" w:themeShade="1A"/>
                <w:sz w:val="28"/>
                <w:szCs w:val="28"/>
              </w:rPr>
              <w:t>↓</w:t>
            </w:r>
            <w:r w:rsidR="00764806">
              <w:rPr>
                <w:rFonts w:ascii="仿宋_GB2312" w:eastAsia="仿宋_GB2312" w:hAnsi="仿宋_GB2312" w:cs="仿宋_GB2312" w:hint="eastAsia"/>
                <w:sz w:val="28"/>
                <w:szCs w:val="28"/>
              </w:rPr>
              <w:t>3</w:t>
            </w:r>
            <w:r w:rsidR="00235B5A">
              <w:rPr>
                <w:rFonts w:ascii="仿宋_GB2312" w:eastAsia="仿宋_GB2312" w:hAnsi="仿宋_GB2312" w:cs="仿宋_GB2312" w:hint="eastAsia"/>
                <w:sz w:val="28"/>
                <w:szCs w:val="28"/>
              </w:rPr>
              <w:t>3.04</w:t>
            </w:r>
            <w:r w:rsidR="00847D79" w:rsidRPr="00847D79">
              <w:rPr>
                <w:rFonts w:ascii="仿宋_GB2312" w:eastAsia="仿宋_GB2312" w:hAnsi="仿宋_GB2312" w:cs="仿宋_GB2312" w:hint="eastAsia"/>
                <w:sz w:val="28"/>
                <w:szCs w:val="28"/>
              </w:rPr>
              <w:t>%</w:t>
            </w:r>
          </w:p>
        </w:tc>
      </w:tr>
      <w:tr w:rsidR="00847D79" w:rsidRPr="00406A72" w:rsidTr="00FB0C10">
        <w:trPr>
          <w:gridAfter w:val="1"/>
          <w:wAfter w:w="28" w:type="dxa"/>
          <w:trHeight w:val="285"/>
          <w:jc w:val="center"/>
        </w:trPr>
        <w:tc>
          <w:tcPr>
            <w:tcW w:w="4539"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合计</w:t>
            </w:r>
          </w:p>
        </w:tc>
        <w:tc>
          <w:tcPr>
            <w:tcW w:w="16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7D79" w:rsidRPr="00847D79" w:rsidRDefault="00847D79" w:rsidP="00847D79">
            <w:pPr>
              <w:jc w:val="center"/>
              <w:rPr>
                <w:rFonts w:ascii="仿宋_GB2312" w:eastAsia="仿宋_GB2312" w:hAnsi="仿宋_GB2312" w:cs="仿宋_GB2312"/>
                <w:sz w:val="28"/>
                <w:szCs w:val="28"/>
              </w:rPr>
            </w:pPr>
            <w:r w:rsidRPr="00847D79">
              <w:rPr>
                <w:rFonts w:ascii="仿宋_GB2312" w:eastAsia="仿宋_GB2312" w:hAnsi="仿宋_GB2312" w:cs="仿宋_GB2312" w:hint="eastAsia"/>
                <w:sz w:val="28"/>
                <w:szCs w:val="28"/>
              </w:rPr>
              <w:t>29988</w:t>
            </w:r>
          </w:p>
        </w:tc>
        <w:tc>
          <w:tcPr>
            <w:tcW w:w="212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47D79" w:rsidRPr="00847D79" w:rsidRDefault="00215D4D" w:rsidP="00847D79">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847D79" w:rsidRPr="00847D79">
              <w:rPr>
                <w:rFonts w:ascii="仿宋_GB2312" w:eastAsia="仿宋_GB2312" w:hAnsi="仿宋_GB2312" w:cs="仿宋_GB2312" w:hint="eastAsia"/>
                <w:sz w:val="28"/>
                <w:szCs w:val="28"/>
              </w:rPr>
              <w:t>6.94%</w:t>
            </w:r>
          </w:p>
        </w:tc>
      </w:tr>
    </w:tbl>
    <w:p w:rsidR="00847D79" w:rsidRDefault="000C0E4B" w:rsidP="00AB2BE6">
      <w:pPr>
        <w:tabs>
          <w:tab w:val="left" w:pos="1766"/>
        </w:tabs>
        <w:rPr>
          <w:rFonts w:ascii="仿宋_GB2312" w:eastAsia="仿宋_GB2312"/>
          <w:b/>
          <w:sz w:val="28"/>
          <w:szCs w:val="28"/>
        </w:rPr>
      </w:pPr>
      <w:r>
        <w:rPr>
          <w:rFonts w:ascii="仿宋_GB2312" w:eastAsia="仿宋_GB2312"/>
          <w:b/>
          <w:noProof/>
          <w:sz w:val="28"/>
          <w:szCs w:val="28"/>
        </w:rPr>
        <w:drawing>
          <wp:inline distT="0" distB="0" distL="0" distR="0">
            <wp:extent cx="5192486" cy="2471057"/>
            <wp:effectExtent l="0" t="0" r="27305" b="2476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E5F1D" w:rsidRDefault="00DE5F1D" w:rsidP="00DE5F1D">
      <w:pPr>
        <w:spacing w:line="580" w:lineRule="exact"/>
        <w:ind w:firstLineChars="200" w:firstLine="562"/>
        <w:rPr>
          <w:rFonts w:ascii="仿宋_GB2312" w:eastAsia="仿宋_GB2312"/>
          <w:sz w:val="28"/>
          <w:szCs w:val="28"/>
        </w:rPr>
      </w:pPr>
      <w:r>
        <w:rPr>
          <w:rFonts w:ascii="仿宋_GB2312" w:eastAsia="仿宋_GB2312" w:hint="eastAsia"/>
          <w:b/>
          <w:sz w:val="28"/>
          <w:szCs w:val="28"/>
        </w:rPr>
        <w:t>3、</w:t>
      </w:r>
      <w:r w:rsidRPr="00F51E17">
        <w:rPr>
          <w:rFonts w:ascii="仿宋_GB2312" w:eastAsia="仿宋_GB2312" w:hint="eastAsia"/>
          <w:b/>
          <w:sz w:val="28"/>
          <w:szCs w:val="28"/>
        </w:rPr>
        <w:t>从举报问题来看，</w:t>
      </w:r>
      <w:r w:rsidRPr="00F51E17">
        <w:rPr>
          <w:rFonts w:ascii="仿宋_GB2312" w:eastAsia="仿宋_GB2312" w:hint="eastAsia"/>
          <w:sz w:val="28"/>
          <w:szCs w:val="28"/>
        </w:rPr>
        <w:t>举报量较大的问题主要有：</w:t>
      </w:r>
      <w:r>
        <w:rPr>
          <w:rFonts w:ascii="仿宋_GB2312" w:eastAsia="仿宋_GB2312" w:hint="eastAsia"/>
          <w:sz w:val="28"/>
          <w:szCs w:val="28"/>
        </w:rPr>
        <w:t>广告违法行为50418件、侵害消费者权益行为26647件、产品质量违法行为11003件、食品违法行为6392件、违反网络商品交易管理法规3355件</w:t>
      </w:r>
      <w:r w:rsidRPr="00F51E17">
        <w:rPr>
          <w:rFonts w:ascii="仿宋_GB2312" w:eastAsia="仿宋_GB2312" w:hint="eastAsia"/>
          <w:sz w:val="28"/>
          <w:szCs w:val="28"/>
        </w:rPr>
        <w:t>。</w:t>
      </w:r>
      <w:r>
        <w:rPr>
          <w:rFonts w:ascii="仿宋_GB2312" w:eastAsia="仿宋_GB2312" w:hint="eastAsia"/>
          <w:sz w:val="28"/>
          <w:szCs w:val="28"/>
        </w:rPr>
        <w:t>增长较快的有：限制竞争行为（增长1094.52%）、广告违法行为（增长369.62%）、违反农资的违法行为（增长250%）、违反网络商品交易管理办法（增长151.50%）、拍卖违法行为（增长150%）。</w:t>
      </w:r>
    </w:p>
    <w:tbl>
      <w:tblPr>
        <w:tblW w:w="8237" w:type="dxa"/>
        <w:tblLayout w:type="fixed"/>
        <w:tblCellMar>
          <w:left w:w="0" w:type="dxa"/>
          <w:right w:w="0" w:type="dxa"/>
        </w:tblCellMar>
        <w:tblLook w:val="0000" w:firstRow="0" w:lastRow="0" w:firstColumn="0" w:lastColumn="0" w:noHBand="0" w:noVBand="0"/>
      </w:tblPr>
      <w:tblGrid>
        <w:gridCol w:w="719"/>
        <w:gridCol w:w="2982"/>
        <w:gridCol w:w="1559"/>
        <w:gridCol w:w="1559"/>
        <w:gridCol w:w="1418"/>
      </w:tblGrid>
      <w:tr w:rsidR="00FB513C" w:rsidRPr="00F51E17" w:rsidTr="00215D4D">
        <w:trPr>
          <w:trHeight w:val="1040"/>
        </w:trPr>
        <w:tc>
          <w:tcPr>
            <w:tcW w:w="719" w:type="dxa"/>
            <w:tcBorders>
              <w:top w:val="single" w:sz="4" w:space="0" w:color="000000"/>
              <w:left w:val="single" w:sz="4" w:space="0" w:color="000000"/>
              <w:bottom w:val="single" w:sz="4" w:space="0" w:color="000000"/>
              <w:right w:val="single" w:sz="4" w:space="0" w:color="000000"/>
            </w:tcBorders>
            <w:shd w:val="clear" w:color="auto" w:fill="143163" w:themeFill="background1" w:themeFillShade="40"/>
            <w:tcMar>
              <w:top w:w="15" w:type="dxa"/>
              <w:left w:w="15" w:type="dxa"/>
              <w:right w:w="15" w:type="dxa"/>
            </w:tcMar>
            <w:vAlign w:val="center"/>
          </w:tcPr>
          <w:p w:rsidR="00FB513C" w:rsidRPr="00F01542" w:rsidRDefault="00FB513C" w:rsidP="00FB513C">
            <w:pPr>
              <w:jc w:val="center"/>
              <w:rPr>
                <w:rFonts w:ascii="仿宋_GB2312" w:eastAsia="仿宋_GB2312" w:hAnsi="仿宋_GB2312" w:cs="仿宋_GB2312"/>
                <w:sz w:val="28"/>
                <w:szCs w:val="28"/>
              </w:rPr>
            </w:pPr>
            <w:r w:rsidRPr="00F01542">
              <w:rPr>
                <w:rFonts w:ascii="仿宋_GB2312" w:eastAsia="仿宋_GB2312" w:hAnsi="仿宋_GB2312" w:cs="仿宋_GB2312" w:hint="eastAsia"/>
                <w:sz w:val="28"/>
                <w:szCs w:val="28"/>
              </w:rPr>
              <w:t>序号</w:t>
            </w:r>
          </w:p>
        </w:tc>
        <w:tc>
          <w:tcPr>
            <w:tcW w:w="2982" w:type="dxa"/>
            <w:tcBorders>
              <w:top w:val="single" w:sz="4" w:space="0" w:color="000000"/>
              <w:left w:val="single" w:sz="4" w:space="0" w:color="000000"/>
              <w:bottom w:val="single" w:sz="4" w:space="0" w:color="000000"/>
              <w:right w:val="single" w:sz="4" w:space="0" w:color="000000"/>
            </w:tcBorders>
            <w:shd w:val="clear" w:color="auto" w:fill="143163" w:themeFill="background1" w:themeFillShade="40"/>
            <w:tcMar>
              <w:top w:w="15" w:type="dxa"/>
              <w:left w:w="15" w:type="dxa"/>
              <w:right w:w="15" w:type="dxa"/>
            </w:tcMar>
            <w:vAlign w:val="center"/>
          </w:tcPr>
          <w:p w:rsidR="00FB513C" w:rsidRPr="00F01542" w:rsidRDefault="00FB513C" w:rsidP="00FB513C">
            <w:pPr>
              <w:jc w:val="center"/>
              <w:rPr>
                <w:rFonts w:ascii="仿宋_GB2312" w:eastAsia="仿宋_GB2312" w:hAnsi="仿宋_GB2312" w:cs="仿宋_GB2312"/>
                <w:sz w:val="28"/>
                <w:szCs w:val="28"/>
              </w:rPr>
            </w:pPr>
            <w:r w:rsidRPr="00F01542">
              <w:rPr>
                <w:rFonts w:ascii="仿宋_GB2312" w:eastAsia="仿宋_GB2312" w:hAnsi="仿宋_GB2312" w:cs="仿宋_GB2312" w:hint="eastAsia"/>
                <w:sz w:val="28"/>
                <w:szCs w:val="28"/>
              </w:rPr>
              <w:t>举报问题类别</w:t>
            </w:r>
          </w:p>
        </w:tc>
        <w:tc>
          <w:tcPr>
            <w:tcW w:w="1559" w:type="dxa"/>
            <w:tcBorders>
              <w:top w:val="single" w:sz="4" w:space="0" w:color="000000"/>
              <w:left w:val="single" w:sz="4" w:space="0" w:color="000000"/>
              <w:bottom w:val="single" w:sz="4" w:space="0" w:color="000000"/>
              <w:right w:val="single" w:sz="4" w:space="0" w:color="000000"/>
            </w:tcBorders>
            <w:shd w:val="clear" w:color="auto" w:fill="143163" w:themeFill="background1" w:themeFillShade="40"/>
            <w:tcMar>
              <w:top w:w="15" w:type="dxa"/>
              <w:left w:w="15" w:type="dxa"/>
              <w:right w:w="15" w:type="dxa"/>
            </w:tcMar>
            <w:vAlign w:val="center"/>
          </w:tcPr>
          <w:p w:rsidR="00FB513C" w:rsidRPr="00F01542" w:rsidRDefault="00FB513C" w:rsidP="003C7B94">
            <w:pPr>
              <w:jc w:val="center"/>
              <w:rPr>
                <w:rFonts w:ascii="仿宋_GB2312" w:eastAsia="仿宋_GB2312" w:hAnsi="仿宋_GB2312" w:cs="仿宋_GB2312"/>
                <w:sz w:val="28"/>
                <w:szCs w:val="28"/>
              </w:rPr>
            </w:pPr>
            <w:r w:rsidRPr="00F01542">
              <w:rPr>
                <w:rFonts w:ascii="仿宋_GB2312" w:eastAsia="仿宋_GB2312" w:hAnsi="仿宋_GB2312" w:cs="仿宋_GB2312" w:hint="eastAsia"/>
                <w:sz w:val="28"/>
                <w:szCs w:val="28"/>
              </w:rPr>
              <w:t>举报接收量</w:t>
            </w:r>
          </w:p>
        </w:tc>
        <w:tc>
          <w:tcPr>
            <w:tcW w:w="1559" w:type="dxa"/>
            <w:tcBorders>
              <w:top w:val="single" w:sz="4" w:space="0" w:color="000000"/>
              <w:left w:val="single" w:sz="4" w:space="0" w:color="000000"/>
              <w:bottom w:val="single" w:sz="4" w:space="0" w:color="000000"/>
              <w:right w:val="single" w:sz="4" w:space="0" w:color="000000"/>
            </w:tcBorders>
            <w:shd w:val="clear" w:color="auto" w:fill="143163" w:themeFill="background1" w:themeFillShade="40"/>
            <w:tcMar>
              <w:top w:w="15" w:type="dxa"/>
              <w:left w:w="15" w:type="dxa"/>
              <w:right w:w="15" w:type="dxa"/>
            </w:tcMar>
            <w:vAlign w:val="center"/>
          </w:tcPr>
          <w:p w:rsidR="00FB513C" w:rsidRPr="00F01542" w:rsidRDefault="00FB513C" w:rsidP="00FB513C">
            <w:pPr>
              <w:jc w:val="center"/>
              <w:rPr>
                <w:rFonts w:ascii="仿宋_GB2312" w:eastAsia="仿宋_GB2312" w:hAnsi="仿宋_GB2312" w:cs="仿宋_GB2312"/>
                <w:sz w:val="28"/>
                <w:szCs w:val="28"/>
              </w:rPr>
            </w:pPr>
            <w:r w:rsidRPr="00F01542">
              <w:rPr>
                <w:rFonts w:ascii="仿宋_GB2312" w:eastAsia="仿宋_GB2312" w:hAnsi="仿宋_GB2312" w:cs="仿宋_GB2312" w:hint="eastAsia"/>
                <w:sz w:val="28"/>
                <w:szCs w:val="28"/>
              </w:rPr>
              <w:t>同比</w:t>
            </w:r>
          </w:p>
        </w:tc>
        <w:tc>
          <w:tcPr>
            <w:tcW w:w="1418" w:type="dxa"/>
            <w:tcBorders>
              <w:top w:val="single" w:sz="4" w:space="0" w:color="000000"/>
              <w:left w:val="single" w:sz="4" w:space="0" w:color="000000"/>
              <w:bottom w:val="single" w:sz="4" w:space="0" w:color="000000"/>
              <w:right w:val="single" w:sz="4" w:space="0" w:color="000000"/>
            </w:tcBorders>
            <w:shd w:val="clear" w:color="auto" w:fill="143163" w:themeFill="background1" w:themeFillShade="40"/>
            <w:tcMar>
              <w:top w:w="15" w:type="dxa"/>
              <w:left w:w="15" w:type="dxa"/>
              <w:right w:w="15" w:type="dxa"/>
            </w:tcMar>
            <w:vAlign w:val="center"/>
          </w:tcPr>
          <w:p w:rsidR="00FB513C" w:rsidRPr="00F01542" w:rsidRDefault="00FB513C" w:rsidP="00FB513C">
            <w:pPr>
              <w:jc w:val="center"/>
              <w:rPr>
                <w:rFonts w:ascii="仿宋_GB2312" w:eastAsia="仿宋_GB2312" w:hAnsi="仿宋_GB2312" w:cs="仿宋_GB2312"/>
                <w:sz w:val="28"/>
                <w:szCs w:val="28"/>
              </w:rPr>
            </w:pPr>
            <w:r w:rsidRPr="00F01542">
              <w:rPr>
                <w:rFonts w:ascii="仿宋_GB2312" w:eastAsia="仿宋_GB2312" w:hAnsi="仿宋_GB2312" w:cs="仿宋_GB2312" w:hint="eastAsia"/>
                <w:sz w:val="28"/>
                <w:szCs w:val="28"/>
              </w:rPr>
              <w:t>占比</w:t>
            </w:r>
          </w:p>
        </w:tc>
      </w:tr>
      <w:tr w:rsidR="00FB513C" w:rsidRPr="00F51E17" w:rsidTr="00215D4D">
        <w:trPr>
          <w:trHeight w:val="285"/>
        </w:trPr>
        <w:tc>
          <w:tcPr>
            <w:tcW w:w="71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FB513C" w:rsidRPr="00F01542" w:rsidRDefault="00FB513C" w:rsidP="00FB513C">
            <w:pPr>
              <w:jc w:val="center"/>
              <w:rPr>
                <w:rFonts w:ascii="仿宋_GB2312" w:eastAsia="仿宋_GB2312" w:hAnsi="仿宋_GB2312" w:cs="仿宋_GB2312"/>
                <w:sz w:val="28"/>
                <w:szCs w:val="28"/>
              </w:rPr>
            </w:pPr>
            <w:r w:rsidRPr="00F01542">
              <w:rPr>
                <w:rFonts w:ascii="仿宋_GB2312" w:eastAsia="仿宋_GB2312" w:hAnsi="仿宋_GB2312" w:cs="仿宋_GB2312" w:hint="eastAsia"/>
                <w:sz w:val="28"/>
                <w:szCs w:val="28"/>
              </w:rPr>
              <w:t>1</w:t>
            </w:r>
          </w:p>
        </w:tc>
        <w:tc>
          <w:tcPr>
            <w:tcW w:w="298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FB513C" w:rsidRPr="00F01542" w:rsidRDefault="00FB513C" w:rsidP="00FB513C">
            <w:pPr>
              <w:jc w:val="center"/>
              <w:rPr>
                <w:rFonts w:ascii="仿宋_GB2312" w:eastAsia="仿宋_GB2312" w:hAnsi="仿宋_GB2312" w:cs="仿宋_GB2312"/>
                <w:sz w:val="28"/>
                <w:szCs w:val="28"/>
              </w:rPr>
            </w:pPr>
            <w:r w:rsidRPr="00F01542">
              <w:rPr>
                <w:rFonts w:ascii="仿宋_GB2312" w:eastAsia="仿宋_GB2312" w:hAnsi="仿宋_GB2312" w:cs="仿宋_GB2312" w:hint="eastAsia"/>
                <w:sz w:val="28"/>
                <w:szCs w:val="28"/>
              </w:rPr>
              <w:t>违反登记管理行为</w:t>
            </w:r>
          </w:p>
        </w:tc>
        <w:tc>
          <w:tcPr>
            <w:tcW w:w="155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FB513C" w:rsidRPr="00F01542" w:rsidRDefault="00FB513C" w:rsidP="00FB513C">
            <w:pPr>
              <w:jc w:val="center"/>
              <w:rPr>
                <w:rFonts w:ascii="仿宋_GB2312" w:eastAsia="仿宋_GB2312" w:hAnsi="仿宋_GB2312" w:cs="仿宋_GB2312"/>
                <w:sz w:val="28"/>
                <w:szCs w:val="28"/>
              </w:rPr>
            </w:pPr>
            <w:r w:rsidRPr="00F01542">
              <w:rPr>
                <w:rFonts w:ascii="仿宋_GB2312" w:eastAsia="仿宋_GB2312" w:hAnsi="仿宋_GB2312" w:cs="仿宋_GB2312" w:hint="eastAsia"/>
                <w:sz w:val="28"/>
                <w:szCs w:val="28"/>
              </w:rPr>
              <w:t>1736</w:t>
            </w:r>
          </w:p>
        </w:tc>
        <w:tc>
          <w:tcPr>
            <w:tcW w:w="155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FB513C" w:rsidRPr="00F01542" w:rsidRDefault="00215D4D" w:rsidP="00FB513C">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FB513C" w:rsidRPr="00F01542">
              <w:rPr>
                <w:rFonts w:ascii="仿宋_GB2312" w:eastAsia="仿宋_GB2312" w:hAnsi="仿宋_GB2312" w:cs="仿宋_GB2312" w:hint="eastAsia"/>
                <w:sz w:val="28"/>
                <w:szCs w:val="28"/>
              </w:rPr>
              <w:t>8.98%</w:t>
            </w:r>
          </w:p>
        </w:tc>
        <w:tc>
          <w:tcPr>
            <w:tcW w:w="141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FB513C" w:rsidRPr="00F01542" w:rsidRDefault="00F01542" w:rsidP="00FB513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sidR="00235B5A">
              <w:rPr>
                <w:rFonts w:ascii="仿宋_GB2312" w:eastAsia="仿宋_GB2312" w:hAnsi="仿宋_GB2312" w:cs="仿宋_GB2312" w:hint="eastAsia"/>
                <w:sz w:val="28"/>
                <w:szCs w:val="28"/>
              </w:rPr>
              <w:t>1.27%</w:t>
            </w:r>
          </w:p>
        </w:tc>
      </w:tr>
      <w:tr w:rsidR="00FB513C" w:rsidRPr="00F51E17" w:rsidTr="00215D4D">
        <w:trPr>
          <w:trHeight w:val="285"/>
        </w:trPr>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513C" w:rsidRPr="00F01542" w:rsidRDefault="00FB513C" w:rsidP="00FB513C">
            <w:pPr>
              <w:jc w:val="center"/>
              <w:rPr>
                <w:rFonts w:ascii="仿宋_GB2312" w:eastAsia="仿宋_GB2312" w:hAnsi="仿宋_GB2312" w:cs="仿宋_GB2312"/>
                <w:sz w:val="28"/>
                <w:szCs w:val="28"/>
              </w:rPr>
            </w:pPr>
            <w:r w:rsidRPr="00F01542">
              <w:rPr>
                <w:rFonts w:ascii="仿宋_GB2312" w:eastAsia="仿宋_GB2312" w:hAnsi="仿宋_GB2312" w:cs="仿宋_GB2312" w:hint="eastAsia"/>
                <w:sz w:val="28"/>
                <w:szCs w:val="28"/>
              </w:rPr>
              <w:t>2</w:t>
            </w:r>
          </w:p>
        </w:tc>
        <w:tc>
          <w:tcPr>
            <w:tcW w:w="29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513C" w:rsidRPr="00F01542" w:rsidRDefault="00FB513C" w:rsidP="00FB513C">
            <w:pPr>
              <w:jc w:val="center"/>
              <w:rPr>
                <w:rFonts w:ascii="仿宋_GB2312" w:eastAsia="仿宋_GB2312" w:hAnsi="仿宋_GB2312" w:cs="仿宋_GB2312"/>
                <w:sz w:val="28"/>
                <w:szCs w:val="28"/>
              </w:rPr>
            </w:pPr>
            <w:r w:rsidRPr="00F01542">
              <w:rPr>
                <w:rFonts w:ascii="仿宋_GB2312" w:eastAsia="仿宋_GB2312" w:hAnsi="仿宋_GB2312" w:cs="仿宋_GB2312" w:hint="eastAsia"/>
                <w:sz w:val="28"/>
                <w:szCs w:val="28"/>
              </w:rPr>
              <w:t>不正当竞争行为</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513C" w:rsidRPr="00F01542" w:rsidRDefault="00FB513C" w:rsidP="00FB513C">
            <w:pPr>
              <w:jc w:val="center"/>
              <w:rPr>
                <w:rFonts w:ascii="仿宋_GB2312" w:eastAsia="仿宋_GB2312" w:hAnsi="仿宋_GB2312" w:cs="仿宋_GB2312"/>
                <w:sz w:val="28"/>
                <w:szCs w:val="28"/>
              </w:rPr>
            </w:pPr>
            <w:r w:rsidRPr="00F01542">
              <w:rPr>
                <w:rFonts w:ascii="仿宋_GB2312" w:eastAsia="仿宋_GB2312" w:hAnsi="仿宋_GB2312" w:cs="仿宋_GB2312" w:hint="eastAsia"/>
                <w:sz w:val="28"/>
                <w:szCs w:val="28"/>
              </w:rPr>
              <w:t>6708</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513C" w:rsidRPr="00F01542" w:rsidRDefault="00215D4D" w:rsidP="00FB513C">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081428" w:themeColor="background1" w:themeShade="1A"/>
                <w:sz w:val="28"/>
                <w:szCs w:val="28"/>
              </w:rPr>
              <w:t>↓</w:t>
            </w:r>
            <w:r w:rsidR="00FB513C" w:rsidRPr="00F01542">
              <w:rPr>
                <w:rFonts w:ascii="仿宋_GB2312" w:eastAsia="仿宋_GB2312" w:hAnsi="仿宋_GB2312" w:cs="仿宋_GB2312" w:hint="eastAsia"/>
                <w:sz w:val="28"/>
                <w:szCs w:val="28"/>
              </w:rPr>
              <w:t>4.29%</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513C" w:rsidRPr="00F01542" w:rsidRDefault="00F01542" w:rsidP="00FB513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sidR="00235B5A">
              <w:rPr>
                <w:rFonts w:ascii="仿宋_GB2312" w:eastAsia="仿宋_GB2312" w:hAnsi="仿宋_GB2312" w:cs="仿宋_GB2312" w:hint="eastAsia"/>
                <w:sz w:val="28"/>
                <w:szCs w:val="28"/>
              </w:rPr>
              <w:t>4.92%</w:t>
            </w:r>
          </w:p>
        </w:tc>
      </w:tr>
      <w:tr w:rsidR="00FB513C" w:rsidRPr="00F51E17" w:rsidTr="00215D4D">
        <w:trPr>
          <w:trHeight w:val="285"/>
        </w:trPr>
        <w:tc>
          <w:tcPr>
            <w:tcW w:w="71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FB513C" w:rsidRPr="00F01542" w:rsidRDefault="00FB513C" w:rsidP="00FB513C">
            <w:pPr>
              <w:jc w:val="center"/>
              <w:rPr>
                <w:rFonts w:ascii="仿宋_GB2312" w:eastAsia="仿宋_GB2312" w:hAnsi="仿宋_GB2312" w:cs="仿宋_GB2312"/>
                <w:sz w:val="28"/>
                <w:szCs w:val="28"/>
              </w:rPr>
            </w:pPr>
            <w:r w:rsidRPr="00F01542">
              <w:rPr>
                <w:rFonts w:ascii="仿宋_GB2312" w:eastAsia="仿宋_GB2312" w:hAnsi="仿宋_GB2312" w:cs="仿宋_GB2312" w:hint="eastAsia"/>
                <w:sz w:val="28"/>
                <w:szCs w:val="28"/>
              </w:rPr>
              <w:t>3</w:t>
            </w:r>
          </w:p>
        </w:tc>
        <w:tc>
          <w:tcPr>
            <w:tcW w:w="298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FB513C" w:rsidRPr="00F01542" w:rsidRDefault="00FB513C" w:rsidP="00FB513C">
            <w:pPr>
              <w:jc w:val="center"/>
              <w:rPr>
                <w:rFonts w:ascii="仿宋_GB2312" w:eastAsia="仿宋_GB2312" w:hAnsi="仿宋_GB2312" w:cs="仿宋_GB2312"/>
                <w:sz w:val="28"/>
                <w:szCs w:val="28"/>
              </w:rPr>
            </w:pPr>
            <w:r w:rsidRPr="00F01542">
              <w:rPr>
                <w:rFonts w:ascii="仿宋_GB2312" w:eastAsia="仿宋_GB2312" w:hAnsi="仿宋_GB2312" w:cs="仿宋_GB2312" w:hint="eastAsia"/>
                <w:sz w:val="28"/>
                <w:szCs w:val="28"/>
              </w:rPr>
              <w:t>侵害消费者权益行为</w:t>
            </w:r>
          </w:p>
        </w:tc>
        <w:tc>
          <w:tcPr>
            <w:tcW w:w="155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FB513C" w:rsidRPr="00F01542" w:rsidRDefault="00FB513C" w:rsidP="00FB513C">
            <w:pPr>
              <w:jc w:val="center"/>
              <w:rPr>
                <w:rFonts w:ascii="仿宋_GB2312" w:eastAsia="仿宋_GB2312" w:hAnsi="仿宋_GB2312" w:cs="仿宋_GB2312"/>
                <w:sz w:val="28"/>
                <w:szCs w:val="28"/>
              </w:rPr>
            </w:pPr>
            <w:r w:rsidRPr="00F01542">
              <w:rPr>
                <w:rFonts w:ascii="仿宋_GB2312" w:eastAsia="仿宋_GB2312" w:hAnsi="仿宋_GB2312" w:cs="仿宋_GB2312" w:hint="eastAsia"/>
                <w:sz w:val="28"/>
                <w:szCs w:val="28"/>
              </w:rPr>
              <w:t>26647</w:t>
            </w:r>
          </w:p>
        </w:tc>
        <w:tc>
          <w:tcPr>
            <w:tcW w:w="155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FB513C" w:rsidRPr="00F01542" w:rsidRDefault="00215D4D" w:rsidP="00FB513C">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FB513C" w:rsidRPr="00F01542">
              <w:rPr>
                <w:rFonts w:ascii="仿宋_GB2312" w:eastAsia="仿宋_GB2312" w:hAnsi="仿宋_GB2312" w:cs="仿宋_GB2312" w:hint="eastAsia"/>
                <w:sz w:val="28"/>
                <w:szCs w:val="28"/>
              </w:rPr>
              <w:t>39.72%</w:t>
            </w:r>
          </w:p>
        </w:tc>
        <w:tc>
          <w:tcPr>
            <w:tcW w:w="141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FB513C" w:rsidRPr="00F01542" w:rsidRDefault="00F01542" w:rsidP="00FB513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sidR="00235B5A">
              <w:rPr>
                <w:rFonts w:ascii="仿宋_GB2312" w:eastAsia="仿宋_GB2312" w:hAnsi="仿宋_GB2312" w:cs="仿宋_GB2312" w:hint="eastAsia"/>
                <w:sz w:val="28"/>
                <w:szCs w:val="28"/>
              </w:rPr>
              <w:t>19.54%</w:t>
            </w:r>
          </w:p>
        </w:tc>
      </w:tr>
      <w:tr w:rsidR="00FB513C" w:rsidRPr="00F51E17" w:rsidTr="00215D4D">
        <w:trPr>
          <w:trHeight w:val="285"/>
        </w:trPr>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513C" w:rsidRPr="00F01542" w:rsidRDefault="00FB513C" w:rsidP="00FB513C">
            <w:pPr>
              <w:jc w:val="center"/>
              <w:rPr>
                <w:rFonts w:ascii="仿宋_GB2312" w:eastAsia="仿宋_GB2312" w:hAnsi="仿宋_GB2312" w:cs="仿宋_GB2312"/>
                <w:sz w:val="28"/>
                <w:szCs w:val="28"/>
              </w:rPr>
            </w:pPr>
            <w:r w:rsidRPr="00F01542">
              <w:rPr>
                <w:rFonts w:ascii="仿宋_GB2312" w:eastAsia="仿宋_GB2312" w:hAnsi="仿宋_GB2312" w:cs="仿宋_GB2312" w:hint="eastAsia"/>
                <w:sz w:val="28"/>
                <w:szCs w:val="28"/>
              </w:rPr>
              <w:t>4</w:t>
            </w:r>
          </w:p>
        </w:tc>
        <w:tc>
          <w:tcPr>
            <w:tcW w:w="29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513C" w:rsidRPr="00F01542" w:rsidRDefault="00FB513C" w:rsidP="00FB513C">
            <w:pPr>
              <w:jc w:val="center"/>
              <w:rPr>
                <w:rFonts w:ascii="仿宋_GB2312" w:eastAsia="仿宋_GB2312" w:hAnsi="仿宋_GB2312" w:cs="仿宋_GB2312"/>
                <w:sz w:val="28"/>
                <w:szCs w:val="28"/>
              </w:rPr>
            </w:pPr>
            <w:r w:rsidRPr="00F01542">
              <w:rPr>
                <w:rFonts w:ascii="仿宋_GB2312" w:eastAsia="仿宋_GB2312" w:hAnsi="仿宋_GB2312" w:cs="仿宋_GB2312" w:hint="eastAsia"/>
                <w:sz w:val="28"/>
                <w:szCs w:val="28"/>
              </w:rPr>
              <w:t>产品质量违法行为</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513C" w:rsidRPr="00F01542" w:rsidRDefault="00FB513C" w:rsidP="00FB513C">
            <w:pPr>
              <w:jc w:val="center"/>
              <w:rPr>
                <w:rFonts w:ascii="仿宋_GB2312" w:eastAsia="仿宋_GB2312" w:hAnsi="仿宋_GB2312" w:cs="仿宋_GB2312"/>
                <w:sz w:val="28"/>
                <w:szCs w:val="28"/>
              </w:rPr>
            </w:pPr>
            <w:r w:rsidRPr="00F01542">
              <w:rPr>
                <w:rFonts w:ascii="仿宋_GB2312" w:eastAsia="仿宋_GB2312" w:hAnsi="仿宋_GB2312" w:cs="仿宋_GB2312" w:hint="eastAsia"/>
                <w:sz w:val="28"/>
                <w:szCs w:val="28"/>
              </w:rPr>
              <w:t>11003</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513C" w:rsidRPr="00F01542" w:rsidRDefault="00215D4D" w:rsidP="00FB513C">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FB513C" w:rsidRPr="00F01542">
              <w:rPr>
                <w:rFonts w:ascii="仿宋_GB2312" w:eastAsia="仿宋_GB2312" w:hAnsi="仿宋_GB2312" w:cs="仿宋_GB2312" w:hint="eastAsia"/>
                <w:sz w:val="28"/>
                <w:szCs w:val="28"/>
              </w:rPr>
              <w:t>34.66%</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513C" w:rsidRPr="00F01542" w:rsidRDefault="00F01542" w:rsidP="00FB513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sidR="00235B5A">
              <w:rPr>
                <w:rFonts w:ascii="仿宋_GB2312" w:eastAsia="仿宋_GB2312" w:hAnsi="仿宋_GB2312" w:cs="仿宋_GB2312" w:hint="eastAsia"/>
                <w:sz w:val="28"/>
                <w:szCs w:val="28"/>
              </w:rPr>
              <w:t>8.07%</w:t>
            </w:r>
          </w:p>
        </w:tc>
      </w:tr>
      <w:tr w:rsidR="00FB513C" w:rsidRPr="00F51E17" w:rsidTr="00215D4D">
        <w:trPr>
          <w:trHeight w:val="285"/>
        </w:trPr>
        <w:tc>
          <w:tcPr>
            <w:tcW w:w="71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FB513C" w:rsidRPr="00F01542" w:rsidRDefault="00FB513C" w:rsidP="00FB513C">
            <w:pPr>
              <w:jc w:val="center"/>
              <w:rPr>
                <w:rFonts w:ascii="仿宋_GB2312" w:eastAsia="仿宋_GB2312" w:hAnsi="仿宋_GB2312" w:cs="仿宋_GB2312"/>
                <w:sz w:val="28"/>
                <w:szCs w:val="28"/>
              </w:rPr>
            </w:pPr>
            <w:r w:rsidRPr="00F01542">
              <w:rPr>
                <w:rFonts w:ascii="仿宋_GB2312" w:eastAsia="仿宋_GB2312" w:hAnsi="仿宋_GB2312" w:cs="仿宋_GB2312" w:hint="eastAsia"/>
                <w:sz w:val="28"/>
                <w:szCs w:val="28"/>
              </w:rPr>
              <w:t>5</w:t>
            </w:r>
          </w:p>
        </w:tc>
        <w:tc>
          <w:tcPr>
            <w:tcW w:w="298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FB513C" w:rsidRPr="00F01542" w:rsidRDefault="00FB513C" w:rsidP="00FB513C">
            <w:pPr>
              <w:jc w:val="center"/>
              <w:rPr>
                <w:rFonts w:ascii="仿宋_GB2312" w:eastAsia="仿宋_GB2312" w:hAnsi="仿宋_GB2312" w:cs="仿宋_GB2312"/>
                <w:sz w:val="28"/>
                <w:szCs w:val="28"/>
              </w:rPr>
            </w:pPr>
            <w:r w:rsidRPr="00F01542">
              <w:rPr>
                <w:rFonts w:ascii="仿宋_GB2312" w:eastAsia="仿宋_GB2312" w:hAnsi="仿宋_GB2312" w:cs="仿宋_GB2312" w:hint="eastAsia"/>
                <w:sz w:val="28"/>
                <w:szCs w:val="28"/>
              </w:rPr>
              <w:t>合同行政违法行为</w:t>
            </w:r>
          </w:p>
        </w:tc>
        <w:tc>
          <w:tcPr>
            <w:tcW w:w="155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FB513C" w:rsidRPr="00F01542" w:rsidRDefault="00FB513C" w:rsidP="00FB513C">
            <w:pPr>
              <w:jc w:val="center"/>
              <w:rPr>
                <w:rFonts w:ascii="仿宋_GB2312" w:eastAsia="仿宋_GB2312" w:hAnsi="仿宋_GB2312" w:cs="仿宋_GB2312"/>
                <w:sz w:val="28"/>
                <w:szCs w:val="28"/>
              </w:rPr>
            </w:pPr>
            <w:r w:rsidRPr="00F01542">
              <w:rPr>
                <w:rFonts w:ascii="仿宋_GB2312" w:eastAsia="仿宋_GB2312" w:hAnsi="仿宋_GB2312" w:cs="仿宋_GB2312" w:hint="eastAsia"/>
                <w:sz w:val="28"/>
                <w:szCs w:val="28"/>
              </w:rPr>
              <w:t>1163</w:t>
            </w:r>
          </w:p>
        </w:tc>
        <w:tc>
          <w:tcPr>
            <w:tcW w:w="155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FB513C" w:rsidRPr="00F01542" w:rsidRDefault="00215D4D" w:rsidP="00FB513C">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FB513C" w:rsidRPr="00F01542">
              <w:rPr>
                <w:rFonts w:ascii="仿宋_GB2312" w:eastAsia="仿宋_GB2312" w:hAnsi="仿宋_GB2312" w:cs="仿宋_GB2312" w:hint="eastAsia"/>
                <w:sz w:val="28"/>
                <w:szCs w:val="28"/>
              </w:rPr>
              <w:t>80.59%</w:t>
            </w:r>
          </w:p>
        </w:tc>
        <w:tc>
          <w:tcPr>
            <w:tcW w:w="141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FB513C" w:rsidRPr="00F01542" w:rsidRDefault="00F01542" w:rsidP="00FB513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sidR="00235B5A">
              <w:rPr>
                <w:rFonts w:ascii="仿宋_GB2312" w:eastAsia="仿宋_GB2312" w:hAnsi="仿宋_GB2312" w:cs="仿宋_GB2312" w:hint="eastAsia"/>
                <w:sz w:val="28"/>
                <w:szCs w:val="28"/>
              </w:rPr>
              <w:t>0.85%</w:t>
            </w:r>
          </w:p>
        </w:tc>
      </w:tr>
      <w:tr w:rsidR="00FB513C" w:rsidRPr="00F51E17" w:rsidTr="00215D4D">
        <w:trPr>
          <w:trHeight w:val="285"/>
        </w:trPr>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513C" w:rsidRPr="00F01542" w:rsidRDefault="00FB513C" w:rsidP="00FB513C">
            <w:pPr>
              <w:jc w:val="center"/>
              <w:rPr>
                <w:rFonts w:ascii="仿宋_GB2312" w:eastAsia="仿宋_GB2312" w:hAnsi="仿宋_GB2312" w:cs="仿宋_GB2312"/>
                <w:sz w:val="28"/>
                <w:szCs w:val="28"/>
              </w:rPr>
            </w:pPr>
            <w:r w:rsidRPr="00F01542">
              <w:rPr>
                <w:rFonts w:ascii="仿宋_GB2312" w:eastAsia="仿宋_GB2312" w:hAnsi="仿宋_GB2312" w:cs="仿宋_GB2312" w:hint="eastAsia"/>
                <w:sz w:val="28"/>
                <w:szCs w:val="28"/>
              </w:rPr>
              <w:t>6</w:t>
            </w:r>
          </w:p>
        </w:tc>
        <w:tc>
          <w:tcPr>
            <w:tcW w:w="29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513C" w:rsidRPr="00F01542" w:rsidRDefault="00FB513C" w:rsidP="00FB513C">
            <w:pPr>
              <w:jc w:val="center"/>
              <w:rPr>
                <w:rFonts w:ascii="仿宋_GB2312" w:eastAsia="仿宋_GB2312" w:hAnsi="仿宋_GB2312" w:cs="仿宋_GB2312"/>
                <w:sz w:val="28"/>
                <w:szCs w:val="28"/>
              </w:rPr>
            </w:pPr>
            <w:r w:rsidRPr="00F01542">
              <w:rPr>
                <w:rFonts w:ascii="仿宋_GB2312" w:eastAsia="仿宋_GB2312" w:hAnsi="仿宋_GB2312" w:cs="仿宋_GB2312" w:hint="eastAsia"/>
                <w:sz w:val="28"/>
                <w:szCs w:val="28"/>
              </w:rPr>
              <w:t>拍卖违法行为</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513C" w:rsidRPr="00F01542" w:rsidRDefault="00FB513C" w:rsidP="00FB513C">
            <w:pPr>
              <w:jc w:val="center"/>
              <w:rPr>
                <w:rFonts w:ascii="仿宋_GB2312" w:eastAsia="仿宋_GB2312" w:hAnsi="仿宋_GB2312" w:cs="仿宋_GB2312"/>
                <w:sz w:val="28"/>
                <w:szCs w:val="28"/>
              </w:rPr>
            </w:pPr>
            <w:r w:rsidRPr="00F01542">
              <w:rPr>
                <w:rFonts w:ascii="仿宋_GB2312" w:eastAsia="仿宋_GB2312" w:hAnsi="仿宋_GB2312" w:cs="仿宋_GB2312" w:hint="eastAsia"/>
                <w:sz w:val="28"/>
                <w:szCs w:val="28"/>
              </w:rPr>
              <w:t>95</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513C" w:rsidRPr="00F01542" w:rsidRDefault="00215D4D" w:rsidP="00FB513C">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FB513C" w:rsidRPr="00F01542">
              <w:rPr>
                <w:rFonts w:ascii="仿宋_GB2312" w:eastAsia="仿宋_GB2312" w:hAnsi="仿宋_GB2312" w:cs="仿宋_GB2312" w:hint="eastAsia"/>
                <w:sz w:val="28"/>
                <w:szCs w:val="28"/>
              </w:rPr>
              <w:t>150.00%</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513C" w:rsidRPr="00F01542" w:rsidRDefault="00F01542" w:rsidP="00FB513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sidR="00235B5A">
              <w:rPr>
                <w:rFonts w:ascii="仿宋_GB2312" w:eastAsia="仿宋_GB2312" w:hAnsi="仿宋_GB2312" w:cs="仿宋_GB2312" w:hint="eastAsia"/>
                <w:sz w:val="28"/>
                <w:szCs w:val="28"/>
              </w:rPr>
              <w:t>0.07%</w:t>
            </w:r>
          </w:p>
        </w:tc>
      </w:tr>
      <w:tr w:rsidR="00FB513C" w:rsidRPr="00F51E17" w:rsidTr="00215D4D">
        <w:trPr>
          <w:trHeight w:val="285"/>
        </w:trPr>
        <w:tc>
          <w:tcPr>
            <w:tcW w:w="71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FB513C" w:rsidRPr="00F01542" w:rsidRDefault="00FB513C" w:rsidP="00FB513C">
            <w:pPr>
              <w:jc w:val="center"/>
              <w:rPr>
                <w:rFonts w:ascii="仿宋_GB2312" w:eastAsia="仿宋_GB2312" w:hAnsi="仿宋_GB2312" w:cs="仿宋_GB2312"/>
                <w:sz w:val="28"/>
                <w:szCs w:val="28"/>
              </w:rPr>
            </w:pPr>
            <w:r w:rsidRPr="00F01542">
              <w:rPr>
                <w:rFonts w:ascii="仿宋_GB2312" w:eastAsia="仿宋_GB2312" w:hAnsi="仿宋_GB2312" w:cs="仿宋_GB2312" w:hint="eastAsia"/>
                <w:sz w:val="28"/>
                <w:szCs w:val="28"/>
              </w:rPr>
              <w:lastRenderedPageBreak/>
              <w:t>7</w:t>
            </w:r>
          </w:p>
        </w:tc>
        <w:tc>
          <w:tcPr>
            <w:tcW w:w="298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FB513C" w:rsidRPr="00F01542" w:rsidRDefault="00FB513C" w:rsidP="00FB513C">
            <w:pPr>
              <w:jc w:val="center"/>
              <w:rPr>
                <w:rFonts w:ascii="仿宋_GB2312" w:eastAsia="仿宋_GB2312" w:hAnsi="仿宋_GB2312" w:cs="仿宋_GB2312"/>
                <w:sz w:val="28"/>
                <w:szCs w:val="28"/>
              </w:rPr>
            </w:pPr>
            <w:r w:rsidRPr="00F01542">
              <w:rPr>
                <w:rFonts w:ascii="仿宋_GB2312" w:eastAsia="仿宋_GB2312" w:hAnsi="仿宋_GB2312" w:cs="仿宋_GB2312" w:hint="eastAsia"/>
                <w:sz w:val="28"/>
                <w:szCs w:val="28"/>
              </w:rPr>
              <w:t>广告违法行为</w:t>
            </w:r>
          </w:p>
        </w:tc>
        <w:tc>
          <w:tcPr>
            <w:tcW w:w="155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FB513C" w:rsidRPr="00F01542" w:rsidRDefault="00FB513C" w:rsidP="00FB513C">
            <w:pPr>
              <w:jc w:val="center"/>
              <w:rPr>
                <w:rFonts w:ascii="仿宋_GB2312" w:eastAsia="仿宋_GB2312" w:hAnsi="仿宋_GB2312" w:cs="仿宋_GB2312"/>
                <w:sz w:val="28"/>
                <w:szCs w:val="28"/>
              </w:rPr>
            </w:pPr>
            <w:r w:rsidRPr="00F01542">
              <w:rPr>
                <w:rFonts w:ascii="仿宋_GB2312" w:eastAsia="仿宋_GB2312" w:hAnsi="仿宋_GB2312" w:cs="仿宋_GB2312" w:hint="eastAsia"/>
                <w:sz w:val="28"/>
                <w:szCs w:val="28"/>
              </w:rPr>
              <w:t>50418</w:t>
            </w:r>
          </w:p>
        </w:tc>
        <w:tc>
          <w:tcPr>
            <w:tcW w:w="155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FB513C" w:rsidRPr="00F01542" w:rsidRDefault="00215D4D" w:rsidP="00FB513C">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FB513C" w:rsidRPr="00F01542">
              <w:rPr>
                <w:rFonts w:ascii="仿宋_GB2312" w:eastAsia="仿宋_GB2312" w:hAnsi="仿宋_GB2312" w:cs="仿宋_GB2312" w:hint="eastAsia"/>
                <w:sz w:val="28"/>
                <w:szCs w:val="28"/>
              </w:rPr>
              <w:t>369.62%</w:t>
            </w:r>
          </w:p>
        </w:tc>
        <w:tc>
          <w:tcPr>
            <w:tcW w:w="141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FB513C" w:rsidRPr="00F01542" w:rsidRDefault="00F01542" w:rsidP="00FB513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sidR="00235B5A">
              <w:rPr>
                <w:rFonts w:ascii="仿宋_GB2312" w:eastAsia="仿宋_GB2312" w:hAnsi="仿宋_GB2312" w:cs="仿宋_GB2312" w:hint="eastAsia"/>
                <w:sz w:val="28"/>
                <w:szCs w:val="28"/>
              </w:rPr>
              <w:t>36.97%</w:t>
            </w:r>
          </w:p>
        </w:tc>
      </w:tr>
      <w:tr w:rsidR="00FB513C" w:rsidRPr="00F51E17" w:rsidTr="00215D4D">
        <w:trPr>
          <w:trHeight w:val="285"/>
        </w:trPr>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513C" w:rsidRPr="00F01542" w:rsidRDefault="00FB513C" w:rsidP="00FB513C">
            <w:pPr>
              <w:jc w:val="center"/>
              <w:rPr>
                <w:rFonts w:ascii="仿宋_GB2312" w:eastAsia="仿宋_GB2312" w:hAnsi="仿宋_GB2312" w:cs="仿宋_GB2312"/>
                <w:sz w:val="28"/>
                <w:szCs w:val="28"/>
              </w:rPr>
            </w:pPr>
            <w:r w:rsidRPr="00F01542">
              <w:rPr>
                <w:rFonts w:ascii="仿宋_GB2312" w:eastAsia="仿宋_GB2312" w:hAnsi="仿宋_GB2312" w:cs="仿宋_GB2312" w:hint="eastAsia"/>
                <w:sz w:val="28"/>
                <w:szCs w:val="28"/>
              </w:rPr>
              <w:t>8</w:t>
            </w:r>
          </w:p>
        </w:tc>
        <w:tc>
          <w:tcPr>
            <w:tcW w:w="29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513C" w:rsidRPr="00F01542" w:rsidRDefault="00FB513C" w:rsidP="00FB513C">
            <w:pPr>
              <w:jc w:val="center"/>
              <w:rPr>
                <w:rFonts w:ascii="仿宋_GB2312" w:eastAsia="仿宋_GB2312" w:hAnsi="仿宋_GB2312" w:cs="仿宋_GB2312"/>
                <w:sz w:val="28"/>
                <w:szCs w:val="28"/>
              </w:rPr>
            </w:pPr>
            <w:r w:rsidRPr="00F01542">
              <w:rPr>
                <w:rFonts w:ascii="仿宋_GB2312" w:eastAsia="仿宋_GB2312" w:hAnsi="仿宋_GB2312" w:cs="仿宋_GB2312" w:hint="eastAsia"/>
                <w:sz w:val="28"/>
                <w:szCs w:val="28"/>
              </w:rPr>
              <w:t>直销违规行为</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513C" w:rsidRPr="00F01542" w:rsidRDefault="00FB513C" w:rsidP="00FB513C">
            <w:pPr>
              <w:jc w:val="center"/>
              <w:rPr>
                <w:rFonts w:ascii="仿宋_GB2312" w:eastAsia="仿宋_GB2312" w:hAnsi="仿宋_GB2312" w:cs="仿宋_GB2312"/>
                <w:sz w:val="28"/>
                <w:szCs w:val="28"/>
              </w:rPr>
            </w:pPr>
            <w:r w:rsidRPr="00F01542">
              <w:rPr>
                <w:rFonts w:ascii="仿宋_GB2312" w:eastAsia="仿宋_GB2312" w:hAnsi="仿宋_GB2312" w:cs="仿宋_GB2312" w:hint="eastAsia"/>
                <w:sz w:val="28"/>
                <w:szCs w:val="28"/>
              </w:rPr>
              <w:t>973</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513C" w:rsidRPr="00F01542" w:rsidRDefault="00215D4D" w:rsidP="00FB513C">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FB513C" w:rsidRPr="00F01542">
              <w:rPr>
                <w:rFonts w:ascii="仿宋_GB2312" w:eastAsia="仿宋_GB2312" w:hAnsi="仿宋_GB2312" w:cs="仿宋_GB2312" w:hint="eastAsia"/>
                <w:sz w:val="28"/>
                <w:szCs w:val="28"/>
              </w:rPr>
              <w:t>45.22%</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35B5A" w:rsidRPr="00F01542" w:rsidRDefault="00F01542" w:rsidP="00235B5A">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sidR="00235B5A">
              <w:rPr>
                <w:rFonts w:ascii="仿宋_GB2312" w:eastAsia="仿宋_GB2312" w:hAnsi="仿宋_GB2312" w:cs="仿宋_GB2312" w:hint="eastAsia"/>
                <w:sz w:val="28"/>
                <w:szCs w:val="28"/>
              </w:rPr>
              <w:t>0.71%</w:t>
            </w:r>
          </w:p>
        </w:tc>
      </w:tr>
      <w:tr w:rsidR="00FB513C" w:rsidRPr="00F51E17" w:rsidTr="00215D4D">
        <w:trPr>
          <w:trHeight w:val="285"/>
        </w:trPr>
        <w:tc>
          <w:tcPr>
            <w:tcW w:w="71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FB513C" w:rsidRPr="00F01542" w:rsidRDefault="00FB513C" w:rsidP="00FB513C">
            <w:pPr>
              <w:jc w:val="center"/>
              <w:rPr>
                <w:rFonts w:ascii="仿宋_GB2312" w:eastAsia="仿宋_GB2312" w:hAnsi="仿宋_GB2312" w:cs="仿宋_GB2312"/>
                <w:sz w:val="28"/>
                <w:szCs w:val="28"/>
              </w:rPr>
            </w:pPr>
            <w:r w:rsidRPr="00F01542">
              <w:rPr>
                <w:rFonts w:ascii="仿宋_GB2312" w:eastAsia="仿宋_GB2312" w:hAnsi="仿宋_GB2312" w:cs="仿宋_GB2312" w:hint="eastAsia"/>
                <w:sz w:val="28"/>
                <w:szCs w:val="28"/>
              </w:rPr>
              <w:t>9</w:t>
            </w:r>
          </w:p>
        </w:tc>
        <w:tc>
          <w:tcPr>
            <w:tcW w:w="298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FB513C" w:rsidRPr="00F01542" w:rsidRDefault="00FB513C" w:rsidP="00FB513C">
            <w:pPr>
              <w:jc w:val="center"/>
              <w:rPr>
                <w:rFonts w:ascii="仿宋_GB2312" w:eastAsia="仿宋_GB2312" w:hAnsi="仿宋_GB2312" w:cs="仿宋_GB2312"/>
                <w:sz w:val="28"/>
                <w:szCs w:val="28"/>
              </w:rPr>
            </w:pPr>
            <w:r w:rsidRPr="00F01542">
              <w:rPr>
                <w:rFonts w:ascii="仿宋_GB2312" w:eastAsia="仿宋_GB2312" w:hAnsi="仿宋_GB2312" w:cs="仿宋_GB2312" w:hint="eastAsia"/>
                <w:sz w:val="28"/>
                <w:szCs w:val="28"/>
              </w:rPr>
              <w:t>传销行为</w:t>
            </w:r>
          </w:p>
        </w:tc>
        <w:tc>
          <w:tcPr>
            <w:tcW w:w="155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FB513C" w:rsidRPr="00F01542" w:rsidRDefault="00FB513C" w:rsidP="00FB513C">
            <w:pPr>
              <w:jc w:val="center"/>
              <w:rPr>
                <w:rFonts w:ascii="仿宋_GB2312" w:eastAsia="仿宋_GB2312" w:hAnsi="仿宋_GB2312" w:cs="仿宋_GB2312"/>
                <w:sz w:val="28"/>
                <w:szCs w:val="28"/>
              </w:rPr>
            </w:pPr>
            <w:r w:rsidRPr="00F01542">
              <w:rPr>
                <w:rFonts w:ascii="仿宋_GB2312" w:eastAsia="仿宋_GB2312" w:hAnsi="仿宋_GB2312" w:cs="仿宋_GB2312" w:hint="eastAsia"/>
                <w:sz w:val="28"/>
                <w:szCs w:val="28"/>
              </w:rPr>
              <w:t>481</w:t>
            </w:r>
          </w:p>
        </w:tc>
        <w:tc>
          <w:tcPr>
            <w:tcW w:w="155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FB513C" w:rsidRPr="00F01542" w:rsidRDefault="00215D4D" w:rsidP="00FB513C">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081428" w:themeColor="background1" w:themeShade="1A"/>
                <w:sz w:val="28"/>
                <w:szCs w:val="28"/>
              </w:rPr>
              <w:t>↓</w:t>
            </w:r>
            <w:r w:rsidR="00FB513C" w:rsidRPr="00F01542">
              <w:rPr>
                <w:rFonts w:ascii="仿宋_GB2312" w:eastAsia="仿宋_GB2312" w:hAnsi="仿宋_GB2312" w:cs="仿宋_GB2312" w:hint="eastAsia"/>
                <w:sz w:val="28"/>
                <w:szCs w:val="28"/>
              </w:rPr>
              <w:t>8.73%</w:t>
            </w:r>
          </w:p>
        </w:tc>
        <w:tc>
          <w:tcPr>
            <w:tcW w:w="141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FB513C" w:rsidRPr="00F01542" w:rsidRDefault="00235B5A" w:rsidP="00FB513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0.35%</w:t>
            </w:r>
            <w:r w:rsidR="00F01542">
              <w:rPr>
                <w:rFonts w:ascii="仿宋_GB2312" w:eastAsia="仿宋_GB2312" w:hAnsi="仿宋_GB2312" w:cs="仿宋_GB2312" w:hint="eastAsia"/>
                <w:sz w:val="28"/>
                <w:szCs w:val="28"/>
              </w:rPr>
              <w:t xml:space="preserve"> </w:t>
            </w:r>
          </w:p>
        </w:tc>
      </w:tr>
      <w:tr w:rsidR="00FB513C" w:rsidRPr="00F51E17" w:rsidTr="00215D4D">
        <w:trPr>
          <w:trHeight w:val="285"/>
        </w:trPr>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513C" w:rsidRPr="00F01542" w:rsidRDefault="00F01542" w:rsidP="00FB513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w:t>
            </w:r>
          </w:p>
        </w:tc>
        <w:tc>
          <w:tcPr>
            <w:tcW w:w="29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513C" w:rsidRPr="00F01542" w:rsidRDefault="00FB513C" w:rsidP="00FB513C">
            <w:pPr>
              <w:jc w:val="center"/>
              <w:rPr>
                <w:rFonts w:ascii="仿宋_GB2312" w:eastAsia="仿宋_GB2312" w:hAnsi="仿宋_GB2312" w:cs="仿宋_GB2312"/>
                <w:sz w:val="28"/>
                <w:szCs w:val="28"/>
              </w:rPr>
            </w:pPr>
            <w:r w:rsidRPr="00F01542">
              <w:rPr>
                <w:rFonts w:ascii="仿宋_GB2312" w:eastAsia="仿宋_GB2312" w:hAnsi="仿宋_GB2312" w:cs="仿宋_GB2312" w:hint="eastAsia"/>
                <w:sz w:val="28"/>
                <w:szCs w:val="28"/>
              </w:rPr>
              <w:t>垄断行为</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513C" w:rsidRPr="00F01542" w:rsidRDefault="00FB513C" w:rsidP="00FB513C">
            <w:pPr>
              <w:jc w:val="center"/>
              <w:rPr>
                <w:rFonts w:ascii="仿宋_GB2312" w:eastAsia="仿宋_GB2312" w:hAnsi="仿宋_GB2312" w:cs="仿宋_GB2312"/>
                <w:sz w:val="28"/>
                <w:szCs w:val="28"/>
              </w:rPr>
            </w:pPr>
            <w:r w:rsidRPr="00F01542">
              <w:rPr>
                <w:rFonts w:ascii="仿宋_GB2312" w:eastAsia="仿宋_GB2312" w:hAnsi="仿宋_GB2312" w:cs="仿宋_GB2312" w:hint="eastAsia"/>
                <w:sz w:val="28"/>
                <w:szCs w:val="28"/>
              </w:rPr>
              <w:t>18</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513C" w:rsidRPr="00F01542" w:rsidRDefault="00215D4D" w:rsidP="00FB513C">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081428" w:themeColor="background1" w:themeShade="1A"/>
                <w:sz w:val="28"/>
                <w:szCs w:val="28"/>
              </w:rPr>
              <w:t>↓</w:t>
            </w:r>
            <w:r w:rsidR="00FB513C" w:rsidRPr="00F01542">
              <w:rPr>
                <w:rFonts w:ascii="仿宋_GB2312" w:eastAsia="仿宋_GB2312" w:hAnsi="仿宋_GB2312" w:cs="仿宋_GB2312" w:hint="eastAsia"/>
                <w:sz w:val="28"/>
                <w:szCs w:val="28"/>
              </w:rPr>
              <w:t>43.75%</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513C" w:rsidRPr="00F01542" w:rsidRDefault="00235B5A" w:rsidP="00FB513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0.01%</w:t>
            </w:r>
          </w:p>
        </w:tc>
      </w:tr>
      <w:tr w:rsidR="00FB513C" w:rsidRPr="00F51E17" w:rsidTr="00215D4D">
        <w:trPr>
          <w:trHeight w:val="285"/>
        </w:trPr>
        <w:tc>
          <w:tcPr>
            <w:tcW w:w="71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FB513C" w:rsidRPr="00F01542" w:rsidRDefault="00F01542" w:rsidP="00FB513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11</w:t>
            </w:r>
          </w:p>
        </w:tc>
        <w:tc>
          <w:tcPr>
            <w:tcW w:w="298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FB513C" w:rsidRPr="00F01542" w:rsidRDefault="00FB513C" w:rsidP="00FB513C">
            <w:pPr>
              <w:jc w:val="center"/>
              <w:rPr>
                <w:rFonts w:ascii="仿宋_GB2312" w:eastAsia="仿宋_GB2312" w:hAnsi="仿宋_GB2312" w:cs="仿宋_GB2312"/>
                <w:sz w:val="28"/>
                <w:szCs w:val="28"/>
              </w:rPr>
            </w:pPr>
            <w:r w:rsidRPr="00F01542">
              <w:rPr>
                <w:rFonts w:ascii="仿宋_GB2312" w:eastAsia="仿宋_GB2312" w:hAnsi="仿宋_GB2312" w:cs="仿宋_GB2312" w:hint="eastAsia"/>
                <w:sz w:val="28"/>
                <w:szCs w:val="28"/>
              </w:rPr>
              <w:t>违反网络商品交易管理法规</w:t>
            </w:r>
          </w:p>
        </w:tc>
        <w:tc>
          <w:tcPr>
            <w:tcW w:w="155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FB513C" w:rsidRPr="00F01542" w:rsidRDefault="00FB513C" w:rsidP="00FB513C">
            <w:pPr>
              <w:jc w:val="center"/>
              <w:rPr>
                <w:rFonts w:ascii="仿宋_GB2312" w:eastAsia="仿宋_GB2312" w:hAnsi="仿宋_GB2312" w:cs="仿宋_GB2312"/>
                <w:sz w:val="28"/>
                <w:szCs w:val="28"/>
              </w:rPr>
            </w:pPr>
            <w:r w:rsidRPr="00F01542">
              <w:rPr>
                <w:rFonts w:ascii="仿宋_GB2312" w:eastAsia="仿宋_GB2312" w:hAnsi="仿宋_GB2312" w:cs="仿宋_GB2312" w:hint="eastAsia"/>
                <w:sz w:val="28"/>
                <w:szCs w:val="28"/>
              </w:rPr>
              <w:t>3355</w:t>
            </w:r>
          </w:p>
        </w:tc>
        <w:tc>
          <w:tcPr>
            <w:tcW w:w="155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FB513C" w:rsidRPr="00F01542" w:rsidRDefault="00215D4D" w:rsidP="00FB513C">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FB513C" w:rsidRPr="00F01542">
              <w:rPr>
                <w:rFonts w:ascii="仿宋_GB2312" w:eastAsia="仿宋_GB2312" w:hAnsi="仿宋_GB2312" w:cs="仿宋_GB2312" w:hint="eastAsia"/>
                <w:sz w:val="28"/>
                <w:szCs w:val="28"/>
              </w:rPr>
              <w:t>151.50%</w:t>
            </w:r>
          </w:p>
        </w:tc>
        <w:tc>
          <w:tcPr>
            <w:tcW w:w="141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FB513C" w:rsidRPr="00F01542" w:rsidRDefault="00F01542" w:rsidP="00FB513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sidR="00235B5A">
              <w:rPr>
                <w:rFonts w:ascii="仿宋_GB2312" w:eastAsia="仿宋_GB2312" w:hAnsi="仿宋_GB2312" w:cs="仿宋_GB2312" w:hint="eastAsia"/>
                <w:sz w:val="28"/>
                <w:szCs w:val="28"/>
              </w:rPr>
              <w:t>2.46%</w:t>
            </w:r>
          </w:p>
        </w:tc>
      </w:tr>
      <w:tr w:rsidR="00FB513C" w:rsidRPr="00F51E17" w:rsidTr="00215D4D">
        <w:trPr>
          <w:trHeight w:val="285"/>
        </w:trPr>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513C" w:rsidRPr="00F01542" w:rsidRDefault="00F01542" w:rsidP="00FB513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12</w:t>
            </w:r>
          </w:p>
        </w:tc>
        <w:tc>
          <w:tcPr>
            <w:tcW w:w="29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513C" w:rsidRPr="00F01542" w:rsidRDefault="00FB513C" w:rsidP="00FB513C">
            <w:pPr>
              <w:jc w:val="center"/>
              <w:rPr>
                <w:rFonts w:ascii="仿宋_GB2312" w:eastAsia="仿宋_GB2312" w:hAnsi="仿宋_GB2312" w:cs="仿宋_GB2312"/>
                <w:sz w:val="28"/>
                <w:szCs w:val="28"/>
              </w:rPr>
            </w:pPr>
            <w:r w:rsidRPr="00F01542">
              <w:rPr>
                <w:rFonts w:ascii="仿宋_GB2312" w:eastAsia="仿宋_GB2312" w:hAnsi="仿宋_GB2312" w:cs="仿宋_GB2312" w:hint="eastAsia"/>
                <w:sz w:val="28"/>
                <w:szCs w:val="28"/>
              </w:rPr>
              <w:t>违反农资的违法行为</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513C" w:rsidRPr="00F01542" w:rsidRDefault="00FB513C" w:rsidP="00FB513C">
            <w:pPr>
              <w:jc w:val="center"/>
              <w:rPr>
                <w:rFonts w:ascii="仿宋_GB2312" w:eastAsia="仿宋_GB2312" w:hAnsi="仿宋_GB2312" w:cs="仿宋_GB2312"/>
                <w:sz w:val="28"/>
                <w:szCs w:val="28"/>
              </w:rPr>
            </w:pPr>
            <w:r w:rsidRPr="00F01542">
              <w:rPr>
                <w:rFonts w:ascii="仿宋_GB2312" w:eastAsia="仿宋_GB2312" w:hAnsi="仿宋_GB2312" w:cs="仿宋_GB2312" w:hint="eastAsia"/>
                <w:sz w:val="28"/>
                <w:szCs w:val="28"/>
              </w:rPr>
              <w:t>42</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513C" w:rsidRPr="00F01542" w:rsidRDefault="00215D4D" w:rsidP="00FB513C">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FB513C" w:rsidRPr="00F01542">
              <w:rPr>
                <w:rFonts w:ascii="仿宋_GB2312" w:eastAsia="仿宋_GB2312" w:hAnsi="仿宋_GB2312" w:cs="仿宋_GB2312" w:hint="eastAsia"/>
                <w:sz w:val="28"/>
                <w:szCs w:val="28"/>
              </w:rPr>
              <w:t>250.00%</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513C" w:rsidRPr="00F01542" w:rsidRDefault="00F01542" w:rsidP="00FB513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sidR="00235B5A">
              <w:rPr>
                <w:rFonts w:ascii="仿宋_GB2312" w:eastAsia="仿宋_GB2312" w:hAnsi="仿宋_GB2312" w:cs="仿宋_GB2312" w:hint="eastAsia"/>
                <w:sz w:val="28"/>
                <w:szCs w:val="28"/>
              </w:rPr>
              <w:t>0.03%</w:t>
            </w:r>
          </w:p>
        </w:tc>
      </w:tr>
      <w:tr w:rsidR="00FB513C" w:rsidRPr="00F51E17" w:rsidTr="00215D4D">
        <w:trPr>
          <w:trHeight w:val="285"/>
        </w:trPr>
        <w:tc>
          <w:tcPr>
            <w:tcW w:w="71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FB513C" w:rsidRPr="00F01542" w:rsidRDefault="00F01542" w:rsidP="00FB513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13</w:t>
            </w:r>
          </w:p>
        </w:tc>
        <w:tc>
          <w:tcPr>
            <w:tcW w:w="298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FB513C" w:rsidRPr="00F01542" w:rsidRDefault="00FB513C" w:rsidP="00FB513C">
            <w:pPr>
              <w:jc w:val="center"/>
              <w:rPr>
                <w:rFonts w:ascii="仿宋_GB2312" w:eastAsia="仿宋_GB2312" w:hAnsi="仿宋_GB2312" w:cs="仿宋_GB2312"/>
                <w:sz w:val="28"/>
                <w:szCs w:val="28"/>
              </w:rPr>
            </w:pPr>
            <w:r w:rsidRPr="00F01542">
              <w:rPr>
                <w:rFonts w:ascii="仿宋_GB2312" w:eastAsia="仿宋_GB2312" w:hAnsi="仿宋_GB2312" w:cs="仿宋_GB2312" w:hint="eastAsia"/>
                <w:sz w:val="28"/>
                <w:szCs w:val="28"/>
              </w:rPr>
              <w:t>药品违法行为</w:t>
            </w:r>
          </w:p>
        </w:tc>
        <w:tc>
          <w:tcPr>
            <w:tcW w:w="155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FB513C" w:rsidRPr="00F01542" w:rsidRDefault="00FB513C" w:rsidP="00FB513C">
            <w:pPr>
              <w:jc w:val="center"/>
              <w:rPr>
                <w:rFonts w:ascii="仿宋_GB2312" w:eastAsia="仿宋_GB2312" w:hAnsi="仿宋_GB2312" w:cs="仿宋_GB2312"/>
                <w:sz w:val="28"/>
                <w:szCs w:val="28"/>
              </w:rPr>
            </w:pPr>
            <w:r w:rsidRPr="00F01542">
              <w:rPr>
                <w:rFonts w:ascii="仿宋_GB2312" w:eastAsia="仿宋_GB2312" w:hAnsi="仿宋_GB2312" w:cs="仿宋_GB2312" w:hint="eastAsia"/>
                <w:sz w:val="28"/>
                <w:szCs w:val="28"/>
              </w:rPr>
              <w:t>542</w:t>
            </w:r>
          </w:p>
        </w:tc>
        <w:tc>
          <w:tcPr>
            <w:tcW w:w="155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FB513C" w:rsidRPr="00F01542" w:rsidRDefault="00215D4D" w:rsidP="00FB513C">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081428" w:themeColor="background1" w:themeShade="1A"/>
                <w:sz w:val="28"/>
                <w:szCs w:val="28"/>
              </w:rPr>
              <w:t>↓</w:t>
            </w:r>
            <w:r w:rsidR="00FB513C" w:rsidRPr="00F01542">
              <w:rPr>
                <w:rFonts w:ascii="仿宋_GB2312" w:eastAsia="仿宋_GB2312" w:hAnsi="仿宋_GB2312" w:cs="仿宋_GB2312" w:hint="eastAsia"/>
                <w:sz w:val="28"/>
                <w:szCs w:val="28"/>
              </w:rPr>
              <w:t>21.56%</w:t>
            </w:r>
          </w:p>
        </w:tc>
        <w:tc>
          <w:tcPr>
            <w:tcW w:w="141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FB513C" w:rsidRPr="00F01542" w:rsidRDefault="00235B5A" w:rsidP="00FB513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0.40%</w:t>
            </w:r>
            <w:r w:rsidR="00F01542">
              <w:rPr>
                <w:rFonts w:ascii="仿宋_GB2312" w:eastAsia="仿宋_GB2312" w:hAnsi="仿宋_GB2312" w:cs="仿宋_GB2312" w:hint="eastAsia"/>
                <w:sz w:val="28"/>
                <w:szCs w:val="28"/>
              </w:rPr>
              <w:t xml:space="preserve"> </w:t>
            </w:r>
          </w:p>
        </w:tc>
      </w:tr>
      <w:tr w:rsidR="00FB513C" w:rsidRPr="00F51E17" w:rsidTr="00215D4D">
        <w:trPr>
          <w:trHeight w:val="285"/>
        </w:trPr>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513C" w:rsidRPr="00F01542" w:rsidRDefault="00F01542" w:rsidP="00FB513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14</w:t>
            </w:r>
          </w:p>
        </w:tc>
        <w:tc>
          <w:tcPr>
            <w:tcW w:w="29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513C" w:rsidRPr="00F01542" w:rsidRDefault="00FB513C" w:rsidP="00FB513C">
            <w:pPr>
              <w:jc w:val="center"/>
              <w:rPr>
                <w:rFonts w:ascii="仿宋_GB2312" w:eastAsia="仿宋_GB2312" w:hAnsi="仿宋_GB2312" w:cs="仿宋_GB2312"/>
                <w:sz w:val="28"/>
                <w:szCs w:val="28"/>
              </w:rPr>
            </w:pPr>
            <w:r w:rsidRPr="00F01542">
              <w:rPr>
                <w:rFonts w:ascii="仿宋_GB2312" w:eastAsia="仿宋_GB2312" w:hAnsi="仿宋_GB2312" w:cs="仿宋_GB2312" w:hint="eastAsia"/>
                <w:sz w:val="28"/>
                <w:szCs w:val="28"/>
              </w:rPr>
              <w:t>医疗器械违法行为</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513C" w:rsidRPr="00F01542" w:rsidRDefault="00FB513C" w:rsidP="00FB513C">
            <w:pPr>
              <w:jc w:val="center"/>
              <w:rPr>
                <w:rFonts w:ascii="仿宋_GB2312" w:eastAsia="仿宋_GB2312" w:hAnsi="仿宋_GB2312" w:cs="仿宋_GB2312"/>
                <w:sz w:val="28"/>
                <w:szCs w:val="28"/>
              </w:rPr>
            </w:pPr>
            <w:r w:rsidRPr="00F01542">
              <w:rPr>
                <w:rFonts w:ascii="仿宋_GB2312" w:eastAsia="仿宋_GB2312" w:hAnsi="仿宋_GB2312" w:cs="仿宋_GB2312" w:hint="eastAsia"/>
                <w:sz w:val="28"/>
                <w:szCs w:val="28"/>
              </w:rPr>
              <w:t>324</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513C" w:rsidRPr="00F01542" w:rsidRDefault="00215D4D" w:rsidP="00FB513C">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081428" w:themeColor="background1" w:themeShade="1A"/>
                <w:sz w:val="28"/>
                <w:szCs w:val="28"/>
              </w:rPr>
              <w:t>↓</w:t>
            </w:r>
            <w:r w:rsidR="00FB513C" w:rsidRPr="00F01542">
              <w:rPr>
                <w:rFonts w:ascii="仿宋_GB2312" w:eastAsia="仿宋_GB2312" w:hAnsi="仿宋_GB2312" w:cs="仿宋_GB2312" w:hint="eastAsia"/>
                <w:sz w:val="28"/>
                <w:szCs w:val="28"/>
              </w:rPr>
              <w:t>18.18%</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513C" w:rsidRPr="00F01542" w:rsidRDefault="00F01542" w:rsidP="00FB513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sidR="00235B5A">
              <w:rPr>
                <w:rFonts w:ascii="仿宋_GB2312" w:eastAsia="仿宋_GB2312" w:hAnsi="仿宋_GB2312" w:cs="仿宋_GB2312" w:hint="eastAsia"/>
                <w:sz w:val="28"/>
                <w:szCs w:val="28"/>
              </w:rPr>
              <w:t>0.24%</w:t>
            </w:r>
          </w:p>
        </w:tc>
      </w:tr>
      <w:tr w:rsidR="00FB513C" w:rsidRPr="00F51E17" w:rsidTr="00215D4D">
        <w:trPr>
          <w:trHeight w:val="285"/>
        </w:trPr>
        <w:tc>
          <w:tcPr>
            <w:tcW w:w="71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FB513C" w:rsidRPr="00F01542" w:rsidRDefault="00FB513C" w:rsidP="00F01542">
            <w:pPr>
              <w:jc w:val="center"/>
              <w:rPr>
                <w:rFonts w:ascii="仿宋_GB2312" w:eastAsia="仿宋_GB2312" w:hAnsi="仿宋_GB2312" w:cs="仿宋_GB2312"/>
                <w:sz w:val="28"/>
                <w:szCs w:val="28"/>
              </w:rPr>
            </w:pPr>
            <w:r w:rsidRPr="00F01542">
              <w:rPr>
                <w:rFonts w:ascii="仿宋_GB2312" w:eastAsia="仿宋_GB2312" w:hAnsi="仿宋_GB2312" w:cs="仿宋_GB2312" w:hint="eastAsia"/>
                <w:sz w:val="28"/>
                <w:szCs w:val="28"/>
              </w:rPr>
              <w:t>1</w:t>
            </w:r>
            <w:r w:rsidR="00F01542">
              <w:rPr>
                <w:rFonts w:ascii="仿宋_GB2312" w:eastAsia="仿宋_GB2312" w:hAnsi="仿宋_GB2312" w:cs="仿宋_GB2312" w:hint="eastAsia"/>
                <w:sz w:val="28"/>
                <w:szCs w:val="28"/>
              </w:rPr>
              <w:t>5</w:t>
            </w:r>
          </w:p>
        </w:tc>
        <w:tc>
          <w:tcPr>
            <w:tcW w:w="298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FB513C" w:rsidRPr="00F01542" w:rsidRDefault="00FB513C" w:rsidP="00FB513C">
            <w:pPr>
              <w:jc w:val="center"/>
              <w:rPr>
                <w:rFonts w:ascii="仿宋_GB2312" w:eastAsia="仿宋_GB2312" w:hAnsi="仿宋_GB2312" w:cs="仿宋_GB2312"/>
                <w:sz w:val="28"/>
                <w:szCs w:val="28"/>
              </w:rPr>
            </w:pPr>
            <w:r w:rsidRPr="00F01542">
              <w:rPr>
                <w:rFonts w:ascii="仿宋_GB2312" w:eastAsia="仿宋_GB2312" w:hAnsi="仿宋_GB2312" w:cs="仿宋_GB2312" w:hint="eastAsia"/>
                <w:sz w:val="28"/>
                <w:szCs w:val="28"/>
              </w:rPr>
              <w:t>化妆品违法行为</w:t>
            </w:r>
          </w:p>
        </w:tc>
        <w:tc>
          <w:tcPr>
            <w:tcW w:w="155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FB513C" w:rsidRPr="00F01542" w:rsidRDefault="00FB513C" w:rsidP="00FB513C">
            <w:pPr>
              <w:jc w:val="center"/>
              <w:rPr>
                <w:rFonts w:ascii="仿宋_GB2312" w:eastAsia="仿宋_GB2312" w:hAnsi="仿宋_GB2312" w:cs="仿宋_GB2312"/>
                <w:sz w:val="28"/>
                <w:szCs w:val="28"/>
              </w:rPr>
            </w:pPr>
            <w:r w:rsidRPr="00F01542">
              <w:rPr>
                <w:rFonts w:ascii="仿宋_GB2312" w:eastAsia="仿宋_GB2312" w:hAnsi="仿宋_GB2312" w:cs="仿宋_GB2312" w:hint="eastAsia"/>
                <w:sz w:val="28"/>
                <w:szCs w:val="28"/>
              </w:rPr>
              <w:t>1582</w:t>
            </w:r>
          </w:p>
        </w:tc>
        <w:tc>
          <w:tcPr>
            <w:tcW w:w="155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FB513C" w:rsidRPr="00F01542" w:rsidRDefault="00215D4D" w:rsidP="00FB513C">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FB513C" w:rsidRPr="00F01542">
              <w:rPr>
                <w:rFonts w:ascii="仿宋_GB2312" w:eastAsia="仿宋_GB2312" w:hAnsi="仿宋_GB2312" w:cs="仿宋_GB2312" w:hint="eastAsia"/>
                <w:sz w:val="28"/>
                <w:szCs w:val="28"/>
              </w:rPr>
              <w:t>27.89%</w:t>
            </w:r>
          </w:p>
        </w:tc>
        <w:tc>
          <w:tcPr>
            <w:tcW w:w="141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235B5A" w:rsidRPr="00F01542" w:rsidRDefault="00F01542" w:rsidP="00235B5A">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sidR="00235B5A">
              <w:rPr>
                <w:rFonts w:ascii="仿宋_GB2312" w:eastAsia="仿宋_GB2312" w:hAnsi="仿宋_GB2312" w:cs="仿宋_GB2312" w:hint="eastAsia"/>
                <w:sz w:val="28"/>
                <w:szCs w:val="28"/>
              </w:rPr>
              <w:t>1.16%</w:t>
            </w:r>
          </w:p>
        </w:tc>
      </w:tr>
      <w:tr w:rsidR="00FB513C" w:rsidRPr="00F51E17" w:rsidTr="00215D4D">
        <w:trPr>
          <w:trHeight w:val="285"/>
        </w:trPr>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513C" w:rsidRPr="00F01542" w:rsidRDefault="00FB513C" w:rsidP="00F01542">
            <w:pPr>
              <w:jc w:val="center"/>
              <w:rPr>
                <w:rFonts w:ascii="仿宋_GB2312" w:eastAsia="仿宋_GB2312" w:hAnsi="仿宋_GB2312" w:cs="仿宋_GB2312"/>
                <w:sz w:val="28"/>
                <w:szCs w:val="28"/>
              </w:rPr>
            </w:pPr>
            <w:r w:rsidRPr="00F01542">
              <w:rPr>
                <w:rFonts w:ascii="仿宋_GB2312" w:eastAsia="仿宋_GB2312" w:hAnsi="仿宋_GB2312" w:cs="仿宋_GB2312" w:hint="eastAsia"/>
                <w:sz w:val="28"/>
                <w:szCs w:val="28"/>
              </w:rPr>
              <w:t>1</w:t>
            </w:r>
            <w:r w:rsidR="00F01542">
              <w:rPr>
                <w:rFonts w:ascii="仿宋_GB2312" w:eastAsia="仿宋_GB2312" w:hAnsi="仿宋_GB2312" w:cs="仿宋_GB2312" w:hint="eastAsia"/>
                <w:sz w:val="28"/>
                <w:szCs w:val="28"/>
              </w:rPr>
              <w:t>6</w:t>
            </w:r>
          </w:p>
        </w:tc>
        <w:tc>
          <w:tcPr>
            <w:tcW w:w="29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513C" w:rsidRPr="00F01542" w:rsidRDefault="00FB513C" w:rsidP="00FB513C">
            <w:pPr>
              <w:jc w:val="center"/>
              <w:rPr>
                <w:rFonts w:ascii="仿宋_GB2312" w:eastAsia="仿宋_GB2312" w:hAnsi="仿宋_GB2312" w:cs="仿宋_GB2312"/>
                <w:sz w:val="28"/>
                <w:szCs w:val="28"/>
              </w:rPr>
            </w:pPr>
            <w:r w:rsidRPr="00F01542">
              <w:rPr>
                <w:rFonts w:ascii="仿宋_GB2312" w:eastAsia="仿宋_GB2312" w:hAnsi="仿宋_GB2312" w:cs="仿宋_GB2312" w:hint="eastAsia"/>
                <w:sz w:val="28"/>
                <w:szCs w:val="28"/>
              </w:rPr>
              <w:t>价格违法行为</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513C" w:rsidRPr="00F01542" w:rsidRDefault="00FB513C" w:rsidP="00FB513C">
            <w:pPr>
              <w:jc w:val="center"/>
              <w:rPr>
                <w:rFonts w:ascii="仿宋_GB2312" w:eastAsia="仿宋_GB2312" w:hAnsi="仿宋_GB2312" w:cs="仿宋_GB2312"/>
                <w:sz w:val="28"/>
                <w:szCs w:val="28"/>
              </w:rPr>
            </w:pPr>
            <w:r w:rsidRPr="00F01542">
              <w:rPr>
                <w:rFonts w:ascii="仿宋_GB2312" w:eastAsia="仿宋_GB2312" w:hAnsi="仿宋_GB2312" w:cs="仿宋_GB2312" w:hint="eastAsia"/>
                <w:sz w:val="28"/>
                <w:szCs w:val="28"/>
              </w:rPr>
              <w:t>136</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513C" w:rsidRPr="00F01542" w:rsidRDefault="00FB513C" w:rsidP="00FB513C">
            <w:pPr>
              <w:jc w:val="center"/>
              <w:rPr>
                <w:rFonts w:ascii="仿宋_GB2312" w:eastAsia="仿宋_GB2312" w:hAnsi="仿宋_GB2312" w:cs="仿宋_GB2312"/>
                <w:sz w:val="28"/>
                <w:szCs w:val="28"/>
              </w:rPr>
            </w:pPr>
            <w:r w:rsidRPr="00F01542">
              <w:rPr>
                <w:rFonts w:ascii="仿宋_GB2312" w:eastAsia="仿宋_GB2312" w:hAnsi="仿宋_GB2312" w:cs="仿宋_GB2312" w:hint="eastAsia"/>
                <w:sz w:val="28"/>
                <w:szCs w:val="28"/>
              </w:rPr>
              <w:t>---</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513C" w:rsidRPr="00F01542" w:rsidRDefault="00235B5A" w:rsidP="00FB513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0.10%</w:t>
            </w:r>
            <w:r w:rsidR="00F01542">
              <w:rPr>
                <w:rFonts w:ascii="仿宋_GB2312" w:eastAsia="仿宋_GB2312" w:hAnsi="仿宋_GB2312" w:cs="仿宋_GB2312" w:hint="eastAsia"/>
                <w:sz w:val="28"/>
                <w:szCs w:val="28"/>
              </w:rPr>
              <w:t xml:space="preserve"> </w:t>
            </w:r>
          </w:p>
        </w:tc>
      </w:tr>
      <w:tr w:rsidR="00FB513C" w:rsidRPr="00F51E17" w:rsidTr="00215D4D">
        <w:trPr>
          <w:trHeight w:val="285"/>
        </w:trPr>
        <w:tc>
          <w:tcPr>
            <w:tcW w:w="71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FB513C" w:rsidRPr="00F01542" w:rsidRDefault="00FB513C" w:rsidP="00F01542">
            <w:pPr>
              <w:jc w:val="center"/>
              <w:rPr>
                <w:rFonts w:ascii="仿宋_GB2312" w:eastAsia="仿宋_GB2312" w:hAnsi="仿宋_GB2312" w:cs="仿宋_GB2312"/>
                <w:sz w:val="28"/>
                <w:szCs w:val="28"/>
              </w:rPr>
            </w:pPr>
            <w:r w:rsidRPr="00F01542">
              <w:rPr>
                <w:rFonts w:ascii="仿宋_GB2312" w:eastAsia="仿宋_GB2312" w:hAnsi="仿宋_GB2312" w:cs="仿宋_GB2312" w:hint="eastAsia"/>
                <w:sz w:val="28"/>
                <w:szCs w:val="28"/>
              </w:rPr>
              <w:t>1</w:t>
            </w:r>
            <w:r w:rsidR="00F01542">
              <w:rPr>
                <w:rFonts w:ascii="仿宋_GB2312" w:eastAsia="仿宋_GB2312" w:hAnsi="仿宋_GB2312" w:cs="仿宋_GB2312" w:hint="eastAsia"/>
                <w:sz w:val="28"/>
                <w:szCs w:val="28"/>
              </w:rPr>
              <w:t>7</w:t>
            </w:r>
          </w:p>
        </w:tc>
        <w:tc>
          <w:tcPr>
            <w:tcW w:w="298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FB513C" w:rsidRPr="00F01542" w:rsidRDefault="00FB513C" w:rsidP="00FB513C">
            <w:pPr>
              <w:jc w:val="center"/>
              <w:rPr>
                <w:rFonts w:ascii="仿宋_GB2312" w:eastAsia="仿宋_GB2312" w:hAnsi="仿宋_GB2312" w:cs="仿宋_GB2312"/>
                <w:sz w:val="28"/>
                <w:szCs w:val="28"/>
              </w:rPr>
            </w:pPr>
            <w:r w:rsidRPr="00F01542">
              <w:rPr>
                <w:rFonts w:ascii="仿宋_GB2312" w:eastAsia="仿宋_GB2312" w:hAnsi="仿宋_GB2312" w:cs="仿宋_GB2312" w:hint="eastAsia"/>
                <w:sz w:val="28"/>
                <w:szCs w:val="28"/>
              </w:rPr>
              <w:t>商标违法行为</w:t>
            </w:r>
          </w:p>
        </w:tc>
        <w:tc>
          <w:tcPr>
            <w:tcW w:w="155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FB513C" w:rsidRPr="00F01542" w:rsidRDefault="00FB513C" w:rsidP="00FB513C">
            <w:pPr>
              <w:jc w:val="center"/>
              <w:rPr>
                <w:rFonts w:ascii="仿宋_GB2312" w:eastAsia="仿宋_GB2312" w:hAnsi="仿宋_GB2312" w:cs="仿宋_GB2312"/>
                <w:sz w:val="28"/>
                <w:szCs w:val="28"/>
              </w:rPr>
            </w:pPr>
            <w:r w:rsidRPr="00F01542">
              <w:rPr>
                <w:rFonts w:ascii="仿宋_GB2312" w:eastAsia="仿宋_GB2312" w:hAnsi="仿宋_GB2312" w:cs="仿宋_GB2312" w:hint="eastAsia"/>
                <w:sz w:val="28"/>
                <w:szCs w:val="28"/>
              </w:rPr>
              <w:t>810</w:t>
            </w:r>
          </w:p>
        </w:tc>
        <w:tc>
          <w:tcPr>
            <w:tcW w:w="155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FB513C" w:rsidRPr="00F01542" w:rsidRDefault="00215D4D" w:rsidP="00FB513C">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FB513C" w:rsidRPr="00F01542">
              <w:rPr>
                <w:rFonts w:ascii="仿宋_GB2312" w:eastAsia="仿宋_GB2312" w:hAnsi="仿宋_GB2312" w:cs="仿宋_GB2312" w:hint="eastAsia"/>
                <w:sz w:val="28"/>
                <w:szCs w:val="28"/>
              </w:rPr>
              <w:t>35.45%</w:t>
            </w:r>
          </w:p>
        </w:tc>
        <w:tc>
          <w:tcPr>
            <w:tcW w:w="141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FB513C" w:rsidRPr="00F01542" w:rsidRDefault="00F01542" w:rsidP="00FB513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sidR="007753A1">
              <w:rPr>
                <w:rFonts w:ascii="仿宋_GB2312" w:eastAsia="仿宋_GB2312" w:hAnsi="仿宋_GB2312" w:cs="仿宋_GB2312" w:hint="eastAsia"/>
                <w:sz w:val="28"/>
                <w:szCs w:val="28"/>
              </w:rPr>
              <w:t>0.59%</w:t>
            </w:r>
          </w:p>
        </w:tc>
      </w:tr>
      <w:tr w:rsidR="00FB513C" w:rsidRPr="00F51E17" w:rsidTr="00215D4D">
        <w:trPr>
          <w:trHeight w:val="285"/>
        </w:trPr>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513C" w:rsidRPr="00F01542" w:rsidRDefault="00F01542" w:rsidP="00FB513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18</w:t>
            </w:r>
          </w:p>
        </w:tc>
        <w:tc>
          <w:tcPr>
            <w:tcW w:w="29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513C" w:rsidRPr="00F01542" w:rsidRDefault="00FB513C" w:rsidP="00FB513C">
            <w:pPr>
              <w:jc w:val="center"/>
              <w:rPr>
                <w:rFonts w:ascii="仿宋_GB2312" w:eastAsia="仿宋_GB2312" w:hAnsi="仿宋_GB2312" w:cs="仿宋_GB2312"/>
                <w:sz w:val="28"/>
                <w:szCs w:val="28"/>
              </w:rPr>
            </w:pPr>
            <w:r w:rsidRPr="00F01542">
              <w:rPr>
                <w:rFonts w:ascii="仿宋_GB2312" w:eastAsia="仿宋_GB2312" w:hAnsi="仿宋_GB2312" w:cs="仿宋_GB2312" w:hint="eastAsia"/>
                <w:sz w:val="28"/>
                <w:szCs w:val="28"/>
              </w:rPr>
              <w:t>食品违法行为</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513C" w:rsidRPr="00F01542" w:rsidRDefault="00FB513C" w:rsidP="00FB513C">
            <w:pPr>
              <w:jc w:val="center"/>
              <w:rPr>
                <w:rFonts w:ascii="仿宋_GB2312" w:eastAsia="仿宋_GB2312" w:hAnsi="仿宋_GB2312" w:cs="仿宋_GB2312"/>
                <w:sz w:val="28"/>
                <w:szCs w:val="28"/>
              </w:rPr>
            </w:pPr>
            <w:r w:rsidRPr="00F01542">
              <w:rPr>
                <w:rFonts w:ascii="仿宋_GB2312" w:eastAsia="仿宋_GB2312" w:hAnsi="仿宋_GB2312" w:cs="仿宋_GB2312" w:hint="eastAsia"/>
                <w:sz w:val="28"/>
                <w:szCs w:val="28"/>
              </w:rPr>
              <w:t>6392</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513C" w:rsidRPr="00F01542" w:rsidRDefault="00FE171F" w:rsidP="00FB513C">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081428" w:themeColor="background1" w:themeShade="1A"/>
                <w:sz w:val="28"/>
                <w:szCs w:val="28"/>
              </w:rPr>
              <w:t>↓</w:t>
            </w:r>
            <w:r w:rsidR="00FB513C" w:rsidRPr="00F01542">
              <w:rPr>
                <w:rFonts w:ascii="仿宋_GB2312" w:eastAsia="仿宋_GB2312" w:hAnsi="仿宋_GB2312" w:cs="仿宋_GB2312" w:hint="eastAsia"/>
                <w:sz w:val="28"/>
                <w:szCs w:val="28"/>
              </w:rPr>
              <w:t>30.99%</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513C" w:rsidRPr="00F01542" w:rsidRDefault="00F01542" w:rsidP="00FB513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sidR="007753A1">
              <w:rPr>
                <w:rFonts w:ascii="仿宋_GB2312" w:eastAsia="仿宋_GB2312" w:hAnsi="仿宋_GB2312" w:cs="仿宋_GB2312" w:hint="eastAsia"/>
                <w:sz w:val="28"/>
                <w:szCs w:val="28"/>
              </w:rPr>
              <w:t>4.69%</w:t>
            </w:r>
          </w:p>
        </w:tc>
      </w:tr>
      <w:tr w:rsidR="00FB513C" w:rsidRPr="00F51E17" w:rsidTr="00215D4D">
        <w:trPr>
          <w:trHeight w:val="285"/>
        </w:trPr>
        <w:tc>
          <w:tcPr>
            <w:tcW w:w="71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FB513C" w:rsidRPr="00F01542" w:rsidRDefault="00F01542" w:rsidP="00FB513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19</w:t>
            </w:r>
          </w:p>
        </w:tc>
        <w:tc>
          <w:tcPr>
            <w:tcW w:w="298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FB513C" w:rsidRPr="00F01542" w:rsidRDefault="00FB513C" w:rsidP="00FB513C">
            <w:pPr>
              <w:jc w:val="center"/>
              <w:rPr>
                <w:rFonts w:ascii="仿宋_GB2312" w:eastAsia="仿宋_GB2312" w:hAnsi="仿宋_GB2312" w:cs="仿宋_GB2312"/>
                <w:sz w:val="28"/>
                <w:szCs w:val="28"/>
              </w:rPr>
            </w:pPr>
            <w:r w:rsidRPr="00F01542">
              <w:rPr>
                <w:rFonts w:ascii="仿宋_GB2312" w:eastAsia="仿宋_GB2312" w:hAnsi="仿宋_GB2312" w:cs="仿宋_GB2312" w:hint="eastAsia"/>
                <w:sz w:val="28"/>
                <w:szCs w:val="28"/>
              </w:rPr>
              <w:t>限制竞争行为</w:t>
            </w:r>
          </w:p>
        </w:tc>
        <w:tc>
          <w:tcPr>
            <w:tcW w:w="155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FB513C" w:rsidRPr="00F01542" w:rsidRDefault="00FB513C" w:rsidP="00FB513C">
            <w:pPr>
              <w:jc w:val="center"/>
              <w:rPr>
                <w:rFonts w:ascii="仿宋_GB2312" w:eastAsia="仿宋_GB2312" w:hAnsi="仿宋_GB2312" w:cs="仿宋_GB2312"/>
                <w:sz w:val="28"/>
                <w:szCs w:val="28"/>
              </w:rPr>
            </w:pPr>
            <w:r w:rsidRPr="00F01542">
              <w:rPr>
                <w:rFonts w:ascii="仿宋_GB2312" w:eastAsia="仿宋_GB2312" w:hAnsi="仿宋_GB2312" w:cs="仿宋_GB2312" w:hint="eastAsia"/>
                <w:sz w:val="28"/>
                <w:szCs w:val="28"/>
              </w:rPr>
              <w:t>872</w:t>
            </w:r>
          </w:p>
        </w:tc>
        <w:tc>
          <w:tcPr>
            <w:tcW w:w="155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FB513C" w:rsidRPr="00F01542" w:rsidRDefault="00215D4D" w:rsidP="00FB513C">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FB513C" w:rsidRPr="00F01542">
              <w:rPr>
                <w:rFonts w:ascii="仿宋_GB2312" w:eastAsia="仿宋_GB2312" w:hAnsi="仿宋_GB2312" w:cs="仿宋_GB2312" w:hint="eastAsia"/>
                <w:sz w:val="28"/>
                <w:szCs w:val="28"/>
              </w:rPr>
              <w:t>1094.52%</w:t>
            </w:r>
          </w:p>
        </w:tc>
        <w:tc>
          <w:tcPr>
            <w:tcW w:w="141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FB513C" w:rsidRPr="00F01542" w:rsidRDefault="007753A1" w:rsidP="00FB513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0.64%</w:t>
            </w:r>
          </w:p>
        </w:tc>
      </w:tr>
      <w:tr w:rsidR="00FB513C" w:rsidRPr="00F51E17" w:rsidTr="00215D4D">
        <w:trPr>
          <w:trHeight w:val="285"/>
        </w:trPr>
        <w:tc>
          <w:tcPr>
            <w:tcW w:w="71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513C" w:rsidRPr="00F01542" w:rsidRDefault="00F01542" w:rsidP="00FB513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20</w:t>
            </w:r>
          </w:p>
        </w:tc>
        <w:tc>
          <w:tcPr>
            <w:tcW w:w="29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513C" w:rsidRPr="00F01542" w:rsidRDefault="00FB513C" w:rsidP="00FB513C">
            <w:pPr>
              <w:jc w:val="center"/>
              <w:rPr>
                <w:rFonts w:ascii="仿宋_GB2312" w:eastAsia="仿宋_GB2312" w:hAnsi="仿宋_GB2312" w:cs="仿宋_GB2312"/>
                <w:sz w:val="28"/>
                <w:szCs w:val="28"/>
              </w:rPr>
            </w:pPr>
            <w:r w:rsidRPr="00F01542">
              <w:rPr>
                <w:rFonts w:ascii="仿宋_GB2312" w:eastAsia="仿宋_GB2312" w:hAnsi="仿宋_GB2312" w:cs="仿宋_GB2312" w:hint="eastAsia"/>
                <w:sz w:val="28"/>
                <w:szCs w:val="28"/>
              </w:rPr>
              <w:t>其他市场监管领域违法行为</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513C" w:rsidRPr="00F01542" w:rsidRDefault="00F01542" w:rsidP="00235B5A">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230</w:t>
            </w:r>
            <w:r w:rsidR="00235B5A">
              <w:rPr>
                <w:rFonts w:ascii="仿宋_GB2312" w:eastAsia="仿宋_GB2312" w:hAnsi="仿宋_GB2312" w:cs="仿宋_GB2312" w:hint="eastAsia"/>
                <w:sz w:val="28"/>
                <w:szCs w:val="28"/>
              </w:rPr>
              <w:t>61</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513C" w:rsidRPr="00F01542" w:rsidRDefault="00FE171F" w:rsidP="00FB513C">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081428" w:themeColor="background1" w:themeShade="1A"/>
                <w:sz w:val="28"/>
                <w:szCs w:val="28"/>
              </w:rPr>
              <w:t>↓</w:t>
            </w:r>
            <w:r w:rsidR="00FB513C" w:rsidRPr="00F01542">
              <w:rPr>
                <w:rFonts w:ascii="仿宋_GB2312" w:eastAsia="仿宋_GB2312" w:hAnsi="仿宋_GB2312" w:cs="仿宋_GB2312" w:hint="eastAsia"/>
                <w:sz w:val="28"/>
                <w:szCs w:val="28"/>
              </w:rPr>
              <w:t>4.13%</w:t>
            </w:r>
          </w:p>
        </w:tc>
        <w:tc>
          <w:tcPr>
            <w:tcW w:w="14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513C" w:rsidRPr="00F01542" w:rsidRDefault="00F01542" w:rsidP="00F01542">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r w:rsidR="007753A1">
              <w:rPr>
                <w:rFonts w:ascii="仿宋_GB2312" w:eastAsia="仿宋_GB2312" w:hAnsi="仿宋_GB2312" w:cs="仿宋_GB2312" w:hint="eastAsia"/>
                <w:sz w:val="28"/>
                <w:szCs w:val="28"/>
              </w:rPr>
              <w:t>16.91%</w:t>
            </w:r>
          </w:p>
        </w:tc>
      </w:tr>
      <w:tr w:rsidR="00FB513C" w:rsidRPr="00F51E17" w:rsidTr="00215D4D">
        <w:trPr>
          <w:trHeight w:val="285"/>
        </w:trPr>
        <w:tc>
          <w:tcPr>
            <w:tcW w:w="3701"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FB513C" w:rsidRPr="00F01542" w:rsidRDefault="00FB513C" w:rsidP="00FB513C">
            <w:pPr>
              <w:jc w:val="center"/>
              <w:rPr>
                <w:rFonts w:ascii="仿宋_GB2312" w:eastAsia="仿宋_GB2312" w:hAnsi="仿宋_GB2312" w:cs="仿宋_GB2312"/>
                <w:sz w:val="28"/>
                <w:szCs w:val="28"/>
              </w:rPr>
            </w:pPr>
            <w:r w:rsidRPr="00F01542">
              <w:rPr>
                <w:rFonts w:ascii="仿宋_GB2312" w:eastAsia="仿宋_GB2312" w:hAnsi="仿宋_GB2312" w:cs="仿宋_GB2312" w:hint="eastAsia"/>
                <w:sz w:val="28"/>
                <w:szCs w:val="28"/>
              </w:rPr>
              <w:t>合计</w:t>
            </w:r>
          </w:p>
        </w:tc>
        <w:tc>
          <w:tcPr>
            <w:tcW w:w="155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FB513C" w:rsidRPr="00F01542" w:rsidRDefault="00FB513C" w:rsidP="00235B5A">
            <w:pPr>
              <w:jc w:val="center"/>
              <w:rPr>
                <w:rFonts w:ascii="仿宋_GB2312" w:eastAsia="仿宋_GB2312" w:hAnsi="仿宋_GB2312" w:cs="仿宋_GB2312"/>
                <w:sz w:val="28"/>
                <w:szCs w:val="28"/>
              </w:rPr>
            </w:pPr>
            <w:r w:rsidRPr="00F01542">
              <w:rPr>
                <w:rFonts w:ascii="仿宋_GB2312" w:eastAsia="仿宋_GB2312" w:hAnsi="仿宋_GB2312" w:cs="仿宋_GB2312" w:hint="eastAsia"/>
                <w:sz w:val="28"/>
                <w:szCs w:val="28"/>
              </w:rPr>
              <w:t>1363</w:t>
            </w:r>
            <w:r w:rsidR="00235B5A">
              <w:rPr>
                <w:rFonts w:ascii="仿宋_GB2312" w:eastAsia="仿宋_GB2312" w:hAnsi="仿宋_GB2312" w:cs="仿宋_GB2312" w:hint="eastAsia"/>
                <w:sz w:val="28"/>
                <w:szCs w:val="28"/>
              </w:rPr>
              <w:t>58</w:t>
            </w:r>
          </w:p>
        </w:tc>
        <w:tc>
          <w:tcPr>
            <w:tcW w:w="1559"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FB513C" w:rsidRPr="00F01542" w:rsidRDefault="00215D4D" w:rsidP="00FB513C">
            <w:pPr>
              <w:jc w:val="center"/>
              <w:rPr>
                <w:rFonts w:ascii="仿宋_GB2312" w:eastAsia="仿宋_GB2312" w:hAnsi="仿宋_GB2312" w:cs="仿宋_GB2312"/>
                <w:sz w:val="28"/>
                <w:szCs w:val="28"/>
              </w:rPr>
            </w:pPr>
            <w:r w:rsidRPr="00215D4D">
              <w:rPr>
                <w:rFonts w:ascii="仿宋_GB2312" w:eastAsia="仿宋_GB2312" w:hAnsi="仿宋_GB2312" w:cs="仿宋_GB2312" w:hint="eastAsia"/>
                <w:b/>
                <w:color w:val="C00000"/>
                <w:sz w:val="28"/>
                <w:szCs w:val="28"/>
              </w:rPr>
              <w:t>↑</w:t>
            </w:r>
            <w:r w:rsidR="00FB513C" w:rsidRPr="00F01542">
              <w:rPr>
                <w:rFonts w:ascii="仿宋_GB2312" w:eastAsia="仿宋_GB2312" w:hAnsi="仿宋_GB2312" w:cs="仿宋_GB2312" w:hint="eastAsia"/>
                <w:sz w:val="28"/>
                <w:szCs w:val="28"/>
              </w:rPr>
              <w:t>58.35%</w:t>
            </w:r>
          </w:p>
        </w:tc>
        <w:tc>
          <w:tcPr>
            <w:tcW w:w="141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15" w:type="dxa"/>
              <w:left w:w="15" w:type="dxa"/>
              <w:right w:w="15" w:type="dxa"/>
            </w:tcMar>
            <w:vAlign w:val="center"/>
          </w:tcPr>
          <w:p w:rsidR="00FB513C" w:rsidRPr="00F01542" w:rsidRDefault="007753A1" w:rsidP="00FB513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100%</w:t>
            </w:r>
            <w:r w:rsidR="00F01542">
              <w:rPr>
                <w:rFonts w:ascii="仿宋_GB2312" w:eastAsia="仿宋_GB2312" w:hAnsi="仿宋_GB2312" w:cs="仿宋_GB2312" w:hint="eastAsia"/>
                <w:sz w:val="28"/>
                <w:szCs w:val="28"/>
              </w:rPr>
              <w:t xml:space="preserve"> </w:t>
            </w:r>
          </w:p>
        </w:tc>
      </w:tr>
    </w:tbl>
    <w:p w:rsidR="00FB513C" w:rsidRDefault="003C7B94" w:rsidP="003C7B94">
      <w:pPr>
        <w:rPr>
          <w:rFonts w:ascii="仿宋_GB2312" w:eastAsia="仿宋_GB2312"/>
          <w:noProof/>
          <w:sz w:val="28"/>
          <w:szCs w:val="28"/>
        </w:rPr>
      </w:pPr>
      <w:r>
        <w:rPr>
          <w:rFonts w:ascii="仿宋_GB2312" w:eastAsia="仿宋_GB2312" w:hint="eastAsia"/>
          <w:noProof/>
          <w:sz w:val="28"/>
          <w:szCs w:val="28"/>
        </w:rPr>
        <w:lastRenderedPageBreak/>
        <w:drawing>
          <wp:inline distT="0" distB="0" distL="0" distR="0">
            <wp:extent cx="5274310" cy="3076575"/>
            <wp:effectExtent l="0" t="0" r="21590" b="9525"/>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753A1" w:rsidRPr="007B53D0" w:rsidRDefault="007753A1" w:rsidP="007753A1">
      <w:pPr>
        <w:rPr>
          <w:rFonts w:ascii="仿宋_GB2312" w:eastAsia="仿宋_GB2312"/>
          <w:b/>
          <w:sz w:val="28"/>
          <w:szCs w:val="28"/>
        </w:rPr>
      </w:pPr>
      <w:r w:rsidRPr="007B53D0">
        <w:rPr>
          <w:rFonts w:ascii="仿宋_GB2312" w:eastAsia="仿宋_GB2312" w:hint="eastAsia"/>
          <w:b/>
          <w:sz w:val="28"/>
          <w:szCs w:val="28"/>
        </w:rPr>
        <w:t xml:space="preserve"> </w:t>
      </w:r>
      <w:r w:rsidR="00AA2742">
        <w:rPr>
          <w:rFonts w:ascii="仿宋_GB2312" w:eastAsia="仿宋_GB2312" w:hint="eastAsia"/>
          <w:b/>
          <w:sz w:val="28"/>
          <w:szCs w:val="28"/>
        </w:rPr>
        <w:t xml:space="preserve">    （三）</w:t>
      </w:r>
      <w:r w:rsidRPr="007B53D0">
        <w:rPr>
          <w:rFonts w:ascii="仿宋_GB2312" w:eastAsia="仿宋_GB2312" w:hint="eastAsia"/>
          <w:b/>
          <w:sz w:val="28"/>
          <w:szCs w:val="28"/>
        </w:rPr>
        <w:t>咨询情况分析</w:t>
      </w:r>
    </w:p>
    <w:p w:rsidR="006E4B7E" w:rsidRDefault="006E4B7E" w:rsidP="006E4B7E">
      <w:pPr>
        <w:ind w:firstLineChars="200" w:firstLine="560"/>
        <w:rPr>
          <w:rFonts w:ascii="仿宋_GB2312" w:eastAsia="仿宋_GB2312"/>
          <w:sz w:val="28"/>
          <w:szCs w:val="28"/>
        </w:rPr>
      </w:pPr>
      <w:r>
        <w:rPr>
          <w:rFonts w:ascii="仿宋_GB2312" w:eastAsia="仿宋_GB2312" w:hint="eastAsia"/>
          <w:sz w:val="28"/>
          <w:szCs w:val="28"/>
        </w:rPr>
        <w:t>2020年全年，</w:t>
      </w:r>
      <w:r w:rsidR="00E94B7D">
        <w:rPr>
          <w:rFonts w:ascii="仿宋_GB2312" w:eastAsia="仿宋_GB2312" w:hint="eastAsia"/>
          <w:sz w:val="28"/>
          <w:szCs w:val="28"/>
        </w:rPr>
        <w:t>全市市场监管系统</w:t>
      </w:r>
      <w:r>
        <w:rPr>
          <w:rFonts w:ascii="仿宋_GB2312" w:eastAsia="仿宋_GB2312" w:hint="eastAsia"/>
          <w:sz w:val="28"/>
          <w:szCs w:val="28"/>
        </w:rPr>
        <w:t>从各渠道共接收咨询206809件，比去年同期（259471件）负增长20.30%。其中非市场监管范围125075件，</w:t>
      </w:r>
      <w:proofErr w:type="gramStart"/>
      <w:r>
        <w:rPr>
          <w:rFonts w:ascii="仿宋_GB2312" w:eastAsia="仿宋_GB2312" w:hint="eastAsia"/>
          <w:sz w:val="28"/>
          <w:szCs w:val="28"/>
        </w:rPr>
        <w:t>占咨询</w:t>
      </w:r>
      <w:proofErr w:type="gramEnd"/>
      <w:r>
        <w:rPr>
          <w:rFonts w:ascii="仿宋_GB2312" w:eastAsia="仿宋_GB2312" w:hint="eastAsia"/>
          <w:sz w:val="28"/>
          <w:szCs w:val="28"/>
        </w:rPr>
        <w:t>量的60.48%；市场监管范围81275件，</w:t>
      </w:r>
      <w:proofErr w:type="gramStart"/>
      <w:r>
        <w:rPr>
          <w:rFonts w:ascii="仿宋_GB2312" w:eastAsia="仿宋_GB2312" w:hint="eastAsia"/>
          <w:sz w:val="28"/>
          <w:szCs w:val="28"/>
        </w:rPr>
        <w:t>占咨询</w:t>
      </w:r>
      <w:proofErr w:type="gramEnd"/>
      <w:r>
        <w:rPr>
          <w:rFonts w:ascii="仿宋_GB2312" w:eastAsia="仿宋_GB2312" w:hint="eastAsia"/>
          <w:sz w:val="28"/>
          <w:szCs w:val="28"/>
        </w:rPr>
        <w:t>量的39.30%；消费维</w:t>
      </w:r>
      <w:proofErr w:type="gramStart"/>
      <w:r>
        <w:rPr>
          <w:rFonts w:ascii="仿宋_GB2312" w:eastAsia="仿宋_GB2312" w:hint="eastAsia"/>
          <w:sz w:val="28"/>
          <w:szCs w:val="28"/>
        </w:rPr>
        <w:t>权知识类</w:t>
      </w:r>
      <w:proofErr w:type="gramEnd"/>
      <w:r>
        <w:rPr>
          <w:rFonts w:ascii="仿宋_GB2312" w:eastAsia="仿宋_GB2312" w:hint="eastAsia"/>
          <w:sz w:val="28"/>
          <w:szCs w:val="28"/>
        </w:rPr>
        <w:t>咨询459件，</w:t>
      </w:r>
      <w:proofErr w:type="gramStart"/>
      <w:r>
        <w:rPr>
          <w:rFonts w:ascii="仿宋_GB2312" w:eastAsia="仿宋_GB2312" w:hint="eastAsia"/>
          <w:sz w:val="28"/>
          <w:szCs w:val="28"/>
        </w:rPr>
        <w:t>占咨询</w:t>
      </w:r>
      <w:proofErr w:type="gramEnd"/>
      <w:r>
        <w:rPr>
          <w:rFonts w:ascii="仿宋_GB2312" w:eastAsia="仿宋_GB2312" w:hint="eastAsia"/>
          <w:sz w:val="28"/>
          <w:szCs w:val="28"/>
        </w:rPr>
        <w:t>量的0.22%。</w:t>
      </w:r>
    </w:p>
    <w:p w:rsidR="006E4B7E" w:rsidRDefault="006E4B7E" w:rsidP="006E4B7E">
      <w:pPr>
        <w:rPr>
          <w:rFonts w:ascii="仿宋_GB2312" w:eastAsia="仿宋_GB2312"/>
          <w:sz w:val="28"/>
          <w:szCs w:val="28"/>
        </w:rPr>
      </w:pPr>
      <w:r>
        <w:rPr>
          <w:rFonts w:ascii="仿宋_GB2312" w:eastAsia="仿宋_GB2312" w:hint="eastAsia"/>
          <w:noProof/>
          <w:sz w:val="28"/>
          <w:szCs w:val="28"/>
        </w:rPr>
        <w:drawing>
          <wp:inline distT="0" distB="0" distL="0" distR="0">
            <wp:extent cx="5278120" cy="3079115"/>
            <wp:effectExtent l="0" t="0" r="17780" b="2603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A2742" w:rsidRDefault="00AA2742" w:rsidP="00215D4D">
      <w:pPr>
        <w:spacing w:line="580" w:lineRule="exact"/>
        <w:ind w:firstLineChars="250" w:firstLine="703"/>
        <w:rPr>
          <w:rFonts w:ascii="仿宋_GB2312" w:eastAsia="仿宋_GB2312"/>
          <w:sz w:val="28"/>
          <w:szCs w:val="28"/>
        </w:rPr>
      </w:pPr>
      <w:r w:rsidRPr="00215D4D">
        <w:rPr>
          <w:rFonts w:ascii="仿宋_GB2312" w:eastAsia="仿宋_GB2312" w:hint="eastAsia"/>
          <w:b/>
          <w:sz w:val="28"/>
          <w:szCs w:val="28"/>
        </w:rPr>
        <w:t>从咨询问题的类别来看</w:t>
      </w:r>
      <w:r w:rsidRPr="00101BEF">
        <w:rPr>
          <w:rFonts w:ascii="仿宋_GB2312" w:eastAsia="仿宋_GB2312"/>
          <w:sz w:val="28"/>
          <w:szCs w:val="28"/>
        </w:rPr>
        <w:t>，</w:t>
      </w:r>
      <w:r w:rsidRPr="00101BEF">
        <w:rPr>
          <w:rFonts w:ascii="仿宋_GB2312" w:eastAsia="仿宋_GB2312" w:hint="eastAsia"/>
          <w:sz w:val="28"/>
          <w:szCs w:val="28"/>
        </w:rPr>
        <w:t>咨询量较大的问题主要有</w:t>
      </w:r>
      <w:r>
        <w:rPr>
          <w:rFonts w:ascii="仿宋_GB2312" w:eastAsia="仿宋_GB2312" w:hint="eastAsia"/>
          <w:sz w:val="28"/>
          <w:szCs w:val="28"/>
        </w:rPr>
        <w:t>市场主体登记注册1925件、投诉举报处理1140件、信用监管1109件、食品监</w:t>
      </w:r>
      <w:r>
        <w:rPr>
          <w:rFonts w:ascii="仿宋_GB2312" w:eastAsia="仿宋_GB2312" w:hint="eastAsia"/>
          <w:sz w:val="28"/>
          <w:szCs w:val="28"/>
        </w:rPr>
        <w:lastRenderedPageBreak/>
        <w:t>管840件、服务消费监管729件。</w:t>
      </w:r>
    </w:p>
    <w:p w:rsidR="00F01542" w:rsidRDefault="00215D4D" w:rsidP="00F52447">
      <w:pPr>
        <w:ind w:left="560" w:hangingChars="200" w:hanging="560"/>
        <w:rPr>
          <w:rFonts w:ascii="仿宋_GB2312" w:eastAsia="仿宋_GB2312"/>
          <w:noProof/>
          <w:sz w:val="28"/>
          <w:szCs w:val="28"/>
        </w:rPr>
      </w:pPr>
      <w:r>
        <w:rPr>
          <w:rFonts w:ascii="仿宋_GB2312" w:eastAsia="仿宋_GB2312"/>
          <w:noProof/>
          <w:sz w:val="28"/>
          <w:szCs w:val="28"/>
        </w:rPr>
        <w:drawing>
          <wp:inline distT="0" distB="0" distL="0" distR="0">
            <wp:extent cx="5278120" cy="3079115"/>
            <wp:effectExtent l="0" t="0" r="17780" b="26035"/>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F52447" w:rsidRPr="00F52447">
        <w:rPr>
          <w:rFonts w:hint="eastAsia"/>
          <w:b/>
          <w:sz w:val="28"/>
          <w:szCs w:val="28"/>
        </w:rPr>
        <w:t xml:space="preserve"> </w:t>
      </w:r>
      <w:r w:rsidR="00F52447" w:rsidRPr="00F52447">
        <w:rPr>
          <w:rFonts w:hint="eastAsia"/>
          <w:b/>
          <w:sz w:val="28"/>
          <w:szCs w:val="28"/>
        </w:rPr>
        <w:t>三、重点领域投诉举报情况</w:t>
      </w:r>
    </w:p>
    <w:p w:rsidR="00F01542" w:rsidRDefault="00F52447" w:rsidP="007124AD">
      <w:pPr>
        <w:spacing w:line="580" w:lineRule="exact"/>
        <w:ind w:firstLine="564"/>
        <w:rPr>
          <w:rFonts w:ascii="仿宋_GB2312" w:eastAsia="仿宋_GB2312"/>
          <w:b/>
          <w:noProof/>
          <w:sz w:val="28"/>
          <w:szCs w:val="28"/>
        </w:rPr>
      </w:pPr>
      <w:r w:rsidRPr="003319A0">
        <w:rPr>
          <w:rFonts w:ascii="仿宋_GB2312" w:eastAsia="仿宋_GB2312" w:hint="eastAsia"/>
          <w:b/>
          <w:noProof/>
          <w:sz w:val="28"/>
          <w:szCs w:val="28"/>
        </w:rPr>
        <w:t>（一）食品</w:t>
      </w:r>
      <w:r w:rsidR="00C37753">
        <w:rPr>
          <w:rFonts w:ascii="仿宋_GB2312" w:eastAsia="仿宋_GB2312" w:hint="eastAsia"/>
          <w:b/>
          <w:noProof/>
          <w:sz w:val="28"/>
          <w:szCs w:val="28"/>
        </w:rPr>
        <w:t>质量</w:t>
      </w:r>
      <w:r w:rsidRPr="003319A0">
        <w:rPr>
          <w:rFonts w:ascii="仿宋_GB2312" w:eastAsia="仿宋_GB2312" w:hint="eastAsia"/>
          <w:b/>
          <w:noProof/>
          <w:sz w:val="28"/>
          <w:szCs w:val="28"/>
        </w:rPr>
        <w:t>安全问题投诉举报分析</w:t>
      </w:r>
    </w:p>
    <w:p w:rsidR="003319A0" w:rsidRDefault="00750376" w:rsidP="007124AD">
      <w:pPr>
        <w:spacing w:line="580" w:lineRule="exact"/>
        <w:ind w:firstLine="564"/>
        <w:rPr>
          <w:rFonts w:ascii="仿宋_GB2312" w:eastAsia="仿宋_GB2312"/>
          <w:sz w:val="28"/>
          <w:szCs w:val="28"/>
        </w:rPr>
      </w:pPr>
      <w:r>
        <w:rPr>
          <w:rFonts w:ascii="仿宋_GB2312" w:eastAsia="仿宋_GB2312" w:hint="eastAsia"/>
          <w:sz w:val="28"/>
          <w:szCs w:val="28"/>
        </w:rPr>
        <w:t>2020</w:t>
      </w:r>
      <w:r w:rsidRPr="00171DCC">
        <w:rPr>
          <w:rFonts w:ascii="仿宋_GB2312" w:eastAsia="仿宋_GB2312" w:hint="eastAsia"/>
          <w:sz w:val="28"/>
          <w:szCs w:val="28"/>
        </w:rPr>
        <w:t>年全年</w:t>
      </w:r>
      <w:r>
        <w:rPr>
          <w:rFonts w:ascii="仿宋_GB2312" w:eastAsia="仿宋_GB2312" w:hint="eastAsia"/>
          <w:sz w:val="28"/>
          <w:szCs w:val="28"/>
        </w:rPr>
        <w:t>共接收食品质量安全投诉</w:t>
      </w:r>
      <w:proofErr w:type="gramStart"/>
      <w:r>
        <w:rPr>
          <w:rFonts w:ascii="仿宋_GB2312" w:eastAsia="仿宋_GB2312" w:hint="eastAsia"/>
          <w:sz w:val="28"/>
          <w:szCs w:val="28"/>
        </w:rPr>
        <w:t>举报共</w:t>
      </w:r>
      <w:proofErr w:type="gramEnd"/>
      <w:r w:rsidR="00606EAC">
        <w:rPr>
          <w:rFonts w:ascii="仿宋_GB2312" w:eastAsia="仿宋_GB2312" w:hint="eastAsia"/>
          <w:sz w:val="28"/>
          <w:szCs w:val="28"/>
        </w:rPr>
        <w:t>22653</w:t>
      </w:r>
      <w:r>
        <w:rPr>
          <w:rFonts w:ascii="仿宋_GB2312" w:eastAsia="仿宋_GB2312" w:hint="eastAsia"/>
          <w:sz w:val="28"/>
          <w:szCs w:val="28"/>
        </w:rPr>
        <w:t>件。其中生产环节</w:t>
      </w:r>
      <w:r w:rsidR="00197B97">
        <w:rPr>
          <w:rFonts w:ascii="仿宋_GB2312" w:eastAsia="仿宋_GB2312" w:hint="eastAsia"/>
          <w:sz w:val="28"/>
          <w:szCs w:val="28"/>
        </w:rPr>
        <w:t>226件</w:t>
      </w:r>
      <w:r>
        <w:rPr>
          <w:rFonts w:ascii="仿宋_GB2312" w:eastAsia="仿宋_GB2312" w:hint="eastAsia"/>
          <w:sz w:val="28"/>
          <w:szCs w:val="28"/>
        </w:rPr>
        <w:t>、流通环节</w:t>
      </w:r>
      <w:r w:rsidR="00197B97">
        <w:rPr>
          <w:rFonts w:ascii="仿宋_GB2312" w:eastAsia="仿宋_GB2312" w:hint="eastAsia"/>
          <w:sz w:val="28"/>
          <w:szCs w:val="28"/>
        </w:rPr>
        <w:t>18059件、</w:t>
      </w:r>
      <w:r w:rsidR="00606EAC">
        <w:rPr>
          <w:rFonts w:ascii="仿宋_GB2312" w:eastAsia="仿宋_GB2312" w:hint="eastAsia"/>
          <w:sz w:val="28"/>
          <w:szCs w:val="28"/>
        </w:rPr>
        <w:t>餐饮</w:t>
      </w:r>
      <w:r>
        <w:rPr>
          <w:rFonts w:ascii="仿宋_GB2312" w:eastAsia="仿宋_GB2312" w:hint="eastAsia"/>
          <w:sz w:val="28"/>
          <w:szCs w:val="28"/>
        </w:rPr>
        <w:t>环节</w:t>
      </w:r>
      <w:r w:rsidR="00197B97">
        <w:rPr>
          <w:rFonts w:ascii="仿宋_GB2312" w:eastAsia="仿宋_GB2312" w:hint="eastAsia"/>
          <w:sz w:val="28"/>
          <w:szCs w:val="28"/>
        </w:rPr>
        <w:t>4368件，环节</w:t>
      </w:r>
      <w:r>
        <w:rPr>
          <w:rFonts w:ascii="仿宋_GB2312" w:eastAsia="仿宋_GB2312" w:hint="eastAsia"/>
          <w:sz w:val="28"/>
          <w:szCs w:val="28"/>
        </w:rPr>
        <w:t>占比分别为</w:t>
      </w:r>
      <w:r w:rsidR="00574C6D">
        <w:rPr>
          <w:rFonts w:ascii="仿宋_GB2312" w:eastAsia="仿宋_GB2312" w:hint="eastAsia"/>
          <w:sz w:val="28"/>
          <w:szCs w:val="28"/>
        </w:rPr>
        <w:t>1.00</w:t>
      </w:r>
      <w:r>
        <w:rPr>
          <w:rFonts w:ascii="仿宋_GB2312" w:eastAsia="仿宋_GB2312" w:hint="eastAsia"/>
          <w:sz w:val="28"/>
          <w:szCs w:val="28"/>
        </w:rPr>
        <w:t>%、7</w:t>
      </w:r>
      <w:r w:rsidR="00574C6D">
        <w:rPr>
          <w:rFonts w:ascii="仿宋_GB2312" w:eastAsia="仿宋_GB2312" w:hint="eastAsia"/>
          <w:sz w:val="28"/>
          <w:szCs w:val="28"/>
        </w:rPr>
        <w:t>9.72</w:t>
      </w:r>
      <w:r>
        <w:rPr>
          <w:rFonts w:ascii="仿宋_GB2312" w:eastAsia="仿宋_GB2312" w:hint="eastAsia"/>
          <w:sz w:val="28"/>
          <w:szCs w:val="28"/>
        </w:rPr>
        <w:t>%、</w:t>
      </w:r>
      <w:r w:rsidR="00574C6D">
        <w:rPr>
          <w:rFonts w:ascii="仿宋_GB2312" w:eastAsia="仿宋_GB2312" w:hint="eastAsia"/>
          <w:sz w:val="28"/>
          <w:szCs w:val="28"/>
        </w:rPr>
        <w:t>19.28</w:t>
      </w:r>
      <w:r>
        <w:rPr>
          <w:rFonts w:ascii="仿宋_GB2312" w:eastAsia="仿宋_GB2312" w:hint="eastAsia"/>
          <w:sz w:val="28"/>
          <w:szCs w:val="28"/>
        </w:rPr>
        <w:t>%。</w:t>
      </w:r>
    </w:p>
    <w:p w:rsidR="00750376" w:rsidRPr="003319A0" w:rsidRDefault="00197B97" w:rsidP="00197B97">
      <w:pPr>
        <w:rPr>
          <w:rFonts w:ascii="仿宋_GB2312" w:eastAsia="仿宋_GB2312"/>
          <w:b/>
          <w:noProof/>
          <w:sz w:val="28"/>
          <w:szCs w:val="28"/>
        </w:rPr>
      </w:pPr>
      <w:r>
        <w:rPr>
          <w:rFonts w:ascii="仿宋_GB2312" w:eastAsia="仿宋_GB2312"/>
          <w:b/>
          <w:noProof/>
          <w:sz w:val="28"/>
          <w:szCs w:val="28"/>
        </w:rPr>
        <w:drawing>
          <wp:inline distT="0" distB="0" distL="0" distR="0">
            <wp:extent cx="5279571" cy="3505200"/>
            <wp:effectExtent l="0" t="0" r="16510" b="19050"/>
            <wp:docPr id="29"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74C6D" w:rsidRDefault="00574C6D" w:rsidP="00574C6D">
      <w:pPr>
        <w:spacing w:line="580" w:lineRule="exact"/>
        <w:ind w:firstLineChars="251" w:firstLine="703"/>
        <w:rPr>
          <w:rFonts w:ascii="仿宋_GB2312" w:eastAsia="仿宋_GB2312"/>
          <w:sz w:val="28"/>
          <w:szCs w:val="28"/>
        </w:rPr>
      </w:pPr>
      <w:r w:rsidRPr="00574C6D">
        <w:rPr>
          <w:rFonts w:ascii="仿宋_GB2312" w:eastAsia="仿宋_GB2312" w:hint="eastAsia"/>
          <w:sz w:val="28"/>
          <w:szCs w:val="28"/>
        </w:rPr>
        <w:lastRenderedPageBreak/>
        <w:t>从生产环节看，主要反映的问题</w:t>
      </w:r>
      <w:r w:rsidR="00C37753">
        <w:rPr>
          <w:rFonts w:ascii="仿宋_GB2312" w:eastAsia="仿宋_GB2312" w:hint="eastAsia"/>
          <w:sz w:val="28"/>
          <w:szCs w:val="28"/>
        </w:rPr>
        <w:t>(前五)</w:t>
      </w:r>
      <w:r w:rsidRPr="00574C6D">
        <w:rPr>
          <w:rFonts w:ascii="仿宋_GB2312" w:eastAsia="仿宋_GB2312" w:hint="eastAsia"/>
          <w:sz w:val="28"/>
          <w:szCs w:val="28"/>
        </w:rPr>
        <w:t>为：</w:t>
      </w:r>
      <w:r>
        <w:rPr>
          <w:rFonts w:ascii="仿宋_GB2312" w:eastAsia="仿宋_GB2312" w:hint="eastAsia"/>
          <w:sz w:val="28"/>
          <w:szCs w:val="28"/>
        </w:rPr>
        <w:t>食品标签标识不符合相关规定59件</w:t>
      </w:r>
      <w:r w:rsidR="001104E0">
        <w:rPr>
          <w:rFonts w:ascii="仿宋_GB2312" w:eastAsia="仿宋_GB2312" w:hint="eastAsia"/>
          <w:sz w:val="28"/>
          <w:szCs w:val="28"/>
        </w:rPr>
        <w:t>，占生产环节26.11%</w:t>
      </w:r>
      <w:r w:rsidR="00C37753">
        <w:rPr>
          <w:rFonts w:ascii="仿宋_GB2312" w:eastAsia="仿宋_GB2312" w:hint="eastAsia"/>
          <w:sz w:val="28"/>
          <w:szCs w:val="28"/>
        </w:rPr>
        <w:t>；</w:t>
      </w:r>
      <w:r>
        <w:rPr>
          <w:rFonts w:ascii="仿宋_GB2312" w:eastAsia="仿宋_GB2312" w:hint="eastAsia"/>
          <w:sz w:val="28"/>
          <w:szCs w:val="28"/>
        </w:rPr>
        <w:t>无证生产或超范围经营40件</w:t>
      </w:r>
      <w:r w:rsidR="001104E0">
        <w:rPr>
          <w:rFonts w:ascii="仿宋_GB2312" w:eastAsia="仿宋_GB2312" w:hint="eastAsia"/>
          <w:sz w:val="28"/>
          <w:szCs w:val="28"/>
        </w:rPr>
        <w:t>，占生产环节17.70%</w:t>
      </w:r>
      <w:r w:rsidR="00C37753">
        <w:rPr>
          <w:rFonts w:ascii="仿宋_GB2312" w:eastAsia="仿宋_GB2312" w:hint="eastAsia"/>
          <w:sz w:val="28"/>
          <w:szCs w:val="28"/>
        </w:rPr>
        <w:t>；</w:t>
      </w:r>
      <w:r>
        <w:rPr>
          <w:rFonts w:ascii="仿宋_GB2312" w:eastAsia="仿宋_GB2312" w:hint="eastAsia"/>
          <w:sz w:val="28"/>
          <w:szCs w:val="28"/>
        </w:rPr>
        <w:t>生产场所不能持续保持应当具备的环境条件</w:t>
      </w:r>
      <w:r w:rsidR="00C37753">
        <w:rPr>
          <w:rFonts w:ascii="仿宋_GB2312" w:eastAsia="仿宋_GB2312" w:hint="eastAsia"/>
          <w:sz w:val="28"/>
          <w:szCs w:val="28"/>
        </w:rPr>
        <w:t>或</w:t>
      </w:r>
      <w:r>
        <w:rPr>
          <w:rFonts w:ascii="仿宋_GB2312" w:eastAsia="仿宋_GB2312" w:hint="eastAsia"/>
          <w:sz w:val="28"/>
          <w:szCs w:val="28"/>
        </w:rPr>
        <w:t>卫生要求18件</w:t>
      </w:r>
      <w:r w:rsidR="001104E0">
        <w:rPr>
          <w:rFonts w:ascii="仿宋_GB2312" w:eastAsia="仿宋_GB2312" w:hint="eastAsia"/>
          <w:sz w:val="28"/>
          <w:szCs w:val="28"/>
        </w:rPr>
        <w:t>，占生产环节7.96%</w:t>
      </w:r>
      <w:r w:rsidR="00C37753">
        <w:rPr>
          <w:rFonts w:ascii="仿宋_GB2312" w:eastAsia="仿宋_GB2312" w:hint="eastAsia"/>
          <w:sz w:val="28"/>
          <w:szCs w:val="28"/>
        </w:rPr>
        <w:t>；</w:t>
      </w:r>
      <w:r>
        <w:rPr>
          <w:rFonts w:ascii="仿宋_GB2312" w:eastAsia="仿宋_GB2312" w:hint="eastAsia"/>
          <w:sz w:val="28"/>
          <w:szCs w:val="28"/>
        </w:rPr>
        <w:t>违法使用或者滥用食品添加剂或非法添加非食用物质以及含有对人体有害物质17件</w:t>
      </w:r>
      <w:r w:rsidR="001104E0">
        <w:rPr>
          <w:rFonts w:ascii="仿宋_GB2312" w:eastAsia="仿宋_GB2312" w:hint="eastAsia"/>
          <w:sz w:val="28"/>
          <w:szCs w:val="28"/>
        </w:rPr>
        <w:t>，占生产环节7.52%</w:t>
      </w:r>
      <w:r w:rsidR="00C37753">
        <w:rPr>
          <w:rFonts w:ascii="仿宋_GB2312" w:eastAsia="仿宋_GB2312" w:hint="eastAsia"/>
          <w:sz w:val="28"/>
          <w:szCs w:val="28"/>
        </w:rPr>
        <w:t>；</w:t>
      </w:r>
      <w:r>
        <w:rPr>
          <w:rFonts w:ascii="仿宋_GB2312" w:eastAsia="仿宋_GB2312" w:hint="eastAsia"/>
          <w:sz w:val="28"/>
          <w:szCs w:val="28"/>
        </w:rPr>
        <w:t>使用不合格原辅材料（过期的、失效的、变质的、污秽不洁的、回收的、受到其他污染的食品）13件</w:t>
      </w:r>
      <w:r w:rsidR="001104E0">
        <w:rPr>
          <w:rFonts w:ascii="仿宋_GB2312" w:eastAsia="仿宋_GB2312" w:hint="eastAsia"/>
          <w:sz w:val="28"/>
          <w:szCs w:val="28"/>
        </w:rPr>
        <w:t>，占生产环节5.75%</w:t>
      </w:r>
      <w:r>
        <w:rPr>
          <w:rFonts w:ascii="仿宋_GB2312" w:eastAsia="仿宋_GB2312" w:hint="eastAsia"/>
          <w:sz w:val="28"/>
          <w:szCs w:val="28"/>
        </w:rPr>
        <w:t>。</w:t>
      </w:r>
    </w:p>
    <w:p w:rsidR="00574C6D" w:rsidRPr="00574C6D" w:rsidRDefault="00574C6D" w:rsidP="00574C6D">
      <w:pPr>
        <w:rPr>
          <w:rFonts w:ascii="仿宋_GB2312" w:eastAsia="仿宋_GB2312"/>
          <w:sz w:val="28"/>
          <w:szCs w:val="28"/>
        </w:rPr>
      </w:pPr>
      <w:r>
        <w:rPr>
          <w:rFonts w:ascii="仿宋_GB2312" w:eastAsia="仿宋_GB2312" w:hint="eastAsia"/>
          <w:noProof/>
          <w:sz w:val="28"/>
          <w:szCs w:val="28"/>
        </w:rPr>
        <w:drawing>
          <wp:inline distT="0" distB="0" distL="0" distR="0">
            <wp:extent cx="5279571" cy="3537857"/>
            <wp:effectExtent l="0" t="0" r="16510" b="24765"/>
            <wp:docPr id="30"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37753" w:rsidRDefault="00C37753" w:rsidP="00C37753">
      <w:pPr>
        <w:spacing w:line="580" w:lineRule="exact"/>
        <w:ind w:firstLineChars="251" w:firstLine="703"/>
        <w:rPr>
          <w:rFonts w:ascii="仿宋_GB2312" w:eastAsia="仿宋_GB2312"/>
          <w:sz w:val="28"/>
          <w:szCs w:val="28"/>
        </w:rPr>
      </w:pPr>
      <w:r w:rsidRPr="00C37753">
        <w:rPr>
          <w:rFonts w:ascii="仿宋_GB2312" w:eastAsia="仿宋_GB2312" w:hint="eastAsia"/>
          <w:sz w:val="28"/>
          <w:szCs w:val="28"/>
        </w:rPr>
        <w:t>从流通环节看，</w:t>
      </w:r>
      <w:r>
        <w:rPr>
          <w:rFonts w:ascii="仿宋_GB2312" w:eastAsia="仿宋_GB2312" w:hint="eastAsia"/>
          <w:sz w:val="28"/>
          <w:szCs w:val="28"/>
        </w:rPr>
        <w:t>主要反映的问题（前五）为：经营腐败变质、油脂酸败、霉变生虫、污秽不洁、混有异物、掺杂掺假或者感官性状异常的食品4868件</w:t>
      </w:r>
      <w:r w:rsidR="001104E0">
        <w:rPr>
          <w:rFonts w:ascii="仿宋_GB2312" w:eastAsia="仿宋_GB2312" w:hint="eastAsia"/>
          <w:sz w:val="28"/>
          <w:szCs w:val="28"/>
        </w:rPr>
        <w:t>，</w:t>
      </w:r>
      <w:proofErr w:type="gramStart"/>
      <w:r w:rsidR="001104E0">
        <w:rPr>
          <w:rFonts w:ascii="仿宋_GB2312" w:eastAsia="仿宋_GB2312" w:hint="eastAsia"/>
          <w:sz w:val="28"/>
          <w:szCs w:val="28"/>
        </w:rPr>
        <w:t>占流通</w:t>
      </w:r>
      <w:proofErr w:type="gramEnd"/>
      <w:r w:rsidR="001104E0">
        <w:rPr>
          <w:rFonts w:ascii="仿宋_GB2312" w:eastAsia="仿宋_GB2312" w:hint="eastAsia"/>
          <w:sz w:val="28"/>
          <w:szCs w:val="28"/>
        </w:rPr>
        <w:t>环节26.96%</w:t>
      </w:r>
      <w:r>
        <w:rPr>
          <w:rFonts w:ascii="仿宋_GB2312" w:eastAsia="仿宋_GB2312" w:hint="eastAsia"/>
          <w:sz w:val="28"/>
          <w:szCs w:val="28"/>
        </w:rPr>
        <w:t>；虚假夸大宣传问题1762件</w:t>
      </w:r>
      <w:r w:rsidR="001104E0">
        <w:rPr>
          <w:rFonts w:ascii="仿宋_GB2312" w:eastAsia="仿宋_GB2312" w:hint="eastAsia"/>
          <w:sz w:val="28"/>
          <w:szCs w:val="28"/>
        </w:rPr>
        <w:t>，</w:t>
      </w:r>
      <w:proofErr w:type="gramStart"/>
      <w:r w:rsidR="001104E0">
        <w:rPr>
          <w:rFonts w:ascii="仿宋_GB2312" w:eastAsia="仿宋_GB2312" w:hint="eastAsia"/>
          <w:sz w:val="28"/>
          <w:szCs w:val="28"/>
        </w:rPr>
        <w:t>占流通</w:t>
      </w:r>
      <w:proofErr w:type="gramEnd"/>
      <w:r w:rsidR="001104E0">
        <w:rPr>
          <w:rFonts w:ascii="仿宋_GB2312" w:eastAsia="仿宋_GB2312" w:hint="eastAsia"/>
          <w:sz w:val="28"/>
          <w:szCs w:val="28"/>
        </w:rPr>
        <w:t>环节的9.76%</w:t>
      </w:r>
      <w:r>
        <w:rPr>
          <w:rFonts w:ascii="仿宋_GB2312" w:eastAsia="仿宋_GB2312" w:hint="eastAsia"/>
          <w:sz w:val="28"/>
          <w:szCs w:val="28"/>
        </w:rPr>
        <w:t>；</w:t>
      </w:r>
      <w:r w:rsidR="00577F91">
        <w:rPr>
          <w:rFonts w:ascii="仿宋_GB2312" w:eastAsia="仿宋_GB2312" w:hint="eastAsia"/>
          <w:sz w:val="28"/>
          <w:szCs w:val="28"/>
        </w:rPr>
        <w:t>无证经营661件</w:t>
      </w:r>
      <w:r w:rsidR="001104E0">
        <w:rPr>
          <w:rFonts w:ascii="仿宋_GB2312" w:eastAsia="仿宋_GB2312" w:hint="eastAsia"/>
          <w:sz w:val="28"/>
          <w:szCs w:val="28"/>
        </w:rPr>
        <w:t>，</w:t>
      </w:r>
      <w:proofErr w:type="gramStart"/>
      <w:r w:rsidR="001104E0">
        <w:rPr>
          <w:rFonts w:ascii="仿宋_GB2312" w:eastAsia="仿宋_GB2312" w:hint="eastAsia"/>
          <w:sz w:val="28"/>
          <w:szCs w:val="28"/>
        </w:rPr>
        <w:t>占流通</w:t>
      </w:r>
      <w:proofErr w:type="gramEnd"/>
      <w:r w:rsidR="001104E0">
        <w:rPr>
          <w:rFonts w:ascii="仿宋_GB2312" w:eastAsia="仿宋_GB2312" w:hint="eastAsia"/>
          <w:sz w:val="28"/>
          <w:szCs w:val="28"/>
        </w:rPr>
        <w:t>环节的3.66%</w:t>
      </w:r>
      <w:r w:rsidR="00577F91">
        <w:rPr>
          <w:rFonts w:ascii="仿宋_GB2312" w:eastAsia="仿宋_GB2312" w:hint="eastAsia"/>
          <w:sz w:val="28"/>
          <w:szCs w:val="28"/>
        </w:rPr>
        <w:t>；</w:t>
      </w:r>
      <w:r>
        <w:rPr>
          <w:rFonts w:ascii="仿宋_GB2312" w:eastAsia="仿宋_GB2312" w:hint="eastAsia"/>
          <w:sz w:val="28"/>
          <w:szCs w:val="28"/>
        </w:rPr>
        <w:t>经营超过保质期的食品644件</w:t>
      </w:r>
      <w:r w:rsidR="001104E0">
        <w:rPr>
          <w:rFonts w:ascii="仿宋_GB2312" w:eastAsia="仿宋_GB2312" w:hint="eastAsia"/>
          <w:sz w:val="28"/>
          <w:szCs w:val="28"/>
        </w:rPr>
        <w:t>，</w:t>
      </w:r>
      <w:proofErr w:type="gramStart"/>
      <w:r w:rsidR="001104E0">
        <w:rPr>
          <w:rFonts w:ascii="仿宋_GB2312" w:eastAsia="仿宋_GB2312" w:hint="eastAsia"/>
          <w:sz w:val="28"/>
          <w:szCs w:val="28"/>
        </w:rPr>
        <w:t>占流通</w:t>
      </w:r>
      <w:proofErr w:type="gramEnd"/>
      <w:r w:rsidR="001104E0">
        <w:rPr>
          <w:rFonts w:ascii="仿宋_GB2312" w:eastAsia="仿宋_GB2312" w:hint="eastAsia"/>
          <w:sz w:val="28"/>
          <w:szCs w:val="28"/>
        </w:rPr>
        <w:t>环节的3.57%</w:t>
      </w:r>
      <w:r>
        <w:rPr>
          <w:rFonts w:ascii="仿宋_GB2312" w:eastAsia="仿宋_GB2312" w:hint="eastAsia"/>
          <w:sz w:val="28"/>
          <w:szCs w:val="28"/>
        </w:rPr>
        <w:t>；销售中使用的包装不符合相关规定316件</w:t>
      </w:r>
      <w:r w:rsidR="001104E0">
        <w:rPr>
          <w:rFonts w:ascii="仿宋_GB2312" w:eastAsia="仿宋_GB2312" w:hint="eastAsia"/>
          <w:sz w:val="28"/>
          <w:szCs w:val="28"/>
        </w:rPr>
        <w:t>，</w:t>
      </w:r>
      <w:proofErr w:type="gramStart"/>
      <w:r w:rsidR="001104E0">
        <w:rPr>
          <w:rFonts w:ascii="仿宋_GB2312" w:eastAsia="仿宋_GB2312" w:hint="eastAsia"/>
          <w:sz w:val="28"/>
          <w:szCs w:val="28"/>
        </w:rPr>
        <w:t>占流通</w:t>
      </w:r>
      <w:proofErr w:type="gramEnd"/>
      <w:r w:rsidR="001104E0">
        <w:rPr>
          <w:rFonts w:ascii="仿宋_GB2312" w:eastAsia="仿宋_GB2312" w:hint="eastAsia"/>
          <w:sz w:val="28"/>
          <w:szCs w:val="28"/>
        </w:rPr>
        <w:t>环节的1.75%</w:t>
      </w:r>
      <w:r>
        <w:rPr>
          <w:rFonts w:ascii="仿宋_GB2312" w:eastAsia="仿宋_GB2312" w:hint="eastAsia"/>
          <w:sz w:val="28"/>
          <w:szCs w:val="28"/>
        </w:rPr>
        <w:t>。</w:t>
      </w:r>
    </w:p>
    <w:p w:rsidR="00C37753" w:rsidRPr="00C37753" w:rsidRDefault="00C37753" w:rsidP="00C37753">
      <w:pPr>
        <w:rPr>
          <w:rFonts w:ascii="仿宋_GB2312" w:eastAsia="仿宋_GB2312"/>
          <w:sz w:val="28"/>
          <w:szCs w:val="28"/>
        </w:rPr>
      </w:pPr>
      <w:r>
        <w:rPr>
          <w:rFonts w:ascii="仿宋_GB2312" w:eastAsia="仿宋_GB2312" w:hint="eastAsia"/>
          <w:noProof/>
          <w:sz w:val="28"/>
          <w:szCs w:val="28"/>
        </w:rPr>
        <w:lastRenderedPageBreak/>
        <w:drawing>
          <wp:inline distT="0" distB="0" distL="0" distR="0">
            <wp:extent cx="5278120" cy="3079115"/>
            <wp:effectExtent l="0" t="0" r="17780" b="26035"/>
            <wp:docPr id="31" name="图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77F91" w:rsidRDefault="00577F91" w:rsidP="00577F91">
      <w:pPr>
        <w:spacing w:line="580" w:lineRule="exact"/>
        <w:ind w:firstLineChars="251" w:firstLine="703"/>
        <w:rPr>
          <w:rFonts w:ascii="仿宋_GB2312" w:eastAsia="仿宋_GB2312"/>
          <w:sz w:val="28"/>
          <w:szCs w:val="28"/>
        </w:rPr>
      </w:pPr>
      <w:r w:rsidRPr="00574C6D">
        <w:rPr>
          <w:rFonts w:ascii="仿宋_GB2312" w:eastAsia="仿宋_GB2312" w:hint="eastAsia"/>
          <w:sz w:val="28"/>
          <w:szCs w:val="28"/>
        </w:rPr>
        <w:t>从</w:t>
      </w:r>
      <w:r>
        <w:rPr>
          <w:rFonts w:ascii="仿宋_GB2312" w:eastAsia="仿宋_GB2312" w:hint="eastAsia"/>
          <w:sz w:val="28"/>
          <w:szCs w:val="28"/>
        </w:rPr>
        <w:t>餐饮</w:t>
      </w:r>
      <w:r w:rsidRPr="00574C6D">
        <w:rPr>
          <w:rFonts w:ascii="仿宋_GB2312" w:eastAsia="仿宋_GB2312" w:hint="eastAsia"/>
          <w:sz w:val="28"/>
          <w:szCs w:val="28"/>
        </w:rPr>
        <w:t>环节看，主要反映的问题</w:t>
      </w:r>
      <w:r>
        <w:rPr>
          <w:rFonts w:ascii="仿宋_GB2312" w:eastAsia="仿宋_GB2312" w:hint="eastAsia"/>
          <w:sz w:val="28"/>
          <w:szCs w:val="28"/>
        </w:rPr>
        <w:t>(前五)</w:t>
      </w:r>
      <w:r w:rsidRPr="00574C6D">
        <w:rPr>
          <w:rFonts w:ascii="仿宋_GB2312" w:eastAsia="仿宋_GB2312" w:hint="eastAsia"/>
          <w:sz w:val="28"/>
          <w:szCs w:val="28"/>
        </w:rPr>
        <w:t>为：</w:t>
      </w:r>
      <w:r>
        <w:rPr>
          <w:rFonts w:ascii="仿宋_GB2312" w:eastAsia="仿宋_GB2312" w:hint="eastAsia"/>
          <w:sz w:val="28"/>
          <w:szCs w:val="28"/>
        </w:rPr>
        <w:t>经营腐败变质、油脂酸败、霉变生虫、污秽不洁、混有异物、掺杂掺假或者感官性状异常的食品1219</w:t>
      </w:r>
      <w:r w:rsidR="001104E0">
        <w:rPr>
          <w:rFonts w:ascii="仿宋_GB2312" w:eastAsia="仿宋_GB2312" w:hint="eastAsia"/>
          <w:sz w:val="28"/>
          <w:szCs w:val="28"/>
        </w:rPr>
        <w:t>，占餐饮环节的27.91%</w:t>
      </w:r>
      <w:r>
        <w:rPr>
          <w:rFonts w:ascii="仿宋_GB2312" w:eastAsia="仿宋_GB2312" w:hint="eastAsia"/>
          <w:sz w:val="28"/>
          <w:szCs w:val="28"/>
        </w:rPr>
        <w:t>；无《餐饮服务许可证》经营661件</w:t>
      </w:r>
      <w:r w:rsidR="001104E0">
        <w:rPr>
          <w:rFonts w:ascii="仿宋_GB2312" w:eastAsia="仿宋_GB2312" w:hint="eastAsia"/>
          <w:sz w:val="28"/>
          <w:szCs w:val="28"/>
        </w:rPr>
        <w:t>，占餐饮环节的15.13%</w:t>
      </w:r>
      <w:r>
        <w:rPr>
          <w:rFonts w:ascii="仿宋_GB2312" w:eastAsia="仿宋_GB2312" w:hint="eastAsia"/>
          <w:sz w:val="28"/>
          <w:szCs w:val="28"/>
        </w:rPr>
        <w:t>；使用假冒、不卫生、过期变质等有问题的食品原材料445件</w:t>
      </w:r>
      <w:r w:rsidR="001104E0">
        <w:rPr>
          <w:rFonts w:ascii="仿宋_GB2312" w:eastAsia="仿宋_GB2312" w:hint="eastAsia"/>
          <w:sz w:val="28"/>
          <w:szCs w:val="28"/>
        </w:rPr>
        <w:t>，占餐饮环节的10.19%</w:t>
      </w:r>
      <w:r>
        <w:rPr>
          <w:rFonts w:ascii="仿宋_GB2312" w:eastAsia="仿宋_GB2312" w:hint="eastAsia"/>
          <w:sz w:val="28"/>
          <w:szCs w:val="28"/>
        </w:rPr>
        <w:t>；食用后出现腹泻等身体不适316件</w:t>
      </w:r>
      <w:r w:rsidR="001104E0">
        <w:rPr>
          <w:rFonts w:ascii="仿宋_GB2312" w:eastAsia="仿宋_GB2312" w:hint="eastAsia"/>
          <w:sz w:val="28"/>
          <w:szCs w:val="28"/>
        </w:rPr>
        <w:t>,占餐饮环节的7.23%</w:t>
      </w:r>
      <w:r>
        <w:rPr>
          <w:rFonts w:ascii="仿宋_GB2312" w:eastAsia="仿宋_GB2312" w:hint="eastAsia"/>
          <w:sz w:val="28"/>
          <w:szCs w:val="28"/>
        </w:rPr>
        <w:t>；加工经营场所不能持续保持应当具备的环境条件、卫生要求251</w:t>
      </w:r>
      <w:r w:rsidR="001104E0">
        <w:rPr>
          <w:rFonts w:ascii="仿宋_GB2312" w:eastAsia="仿宋_GB2312" w:hint="eastAsia"/>
          <w:sz w:val="28"/>
          <w:szCs w:val="28"/>
        </w:rPr>
        <w:t>，占餐饮环节的5.75%</w:t>
      </w:r>
      <w:r>
        <w:rPr>
          <w:rFonts w:ascii="仿宋_GB2312" w:eastAsia="仿宋_GB2312" w:hint="eastAsia"/>
          <w:sz w:val="28"/>
          <w:szCs w:val="28"/>
        </w:rPr>
        <w:t>。</w:t>
      </w:r>
    </w:p>
    <w:p w:rsidR="00577F91" w:rsidRPr="00577F91" w:rsidRDefault="00577F91" w:rsidP="00577F91">
      <w:pPr>
        <w:rPr>
          <w:rFonts w:ascii="仿宋_GB2312" w:eastAsia="仿宋_GB2312"/>
          <w:b/>
          <w:noProof/>
          <w:sz w:val="28"/>
          <w:szCs w:val="28"/>
        </w:rPr>
      </w:pPr>
      <w:r>
        <w:rPr>
          <w:rFonts w:ascii="仿宋_GB2312" w:eastAsia="仿宋_GB2312" w:hint="eastAsia"/>
          <w:b/>
          <w:noProof/>
          <w:sz w:val="28"/>
          <w:szCs w:val="28"/>
        </w:rPr>
        <w:drawing>
          <wp:inline distT="0" distB="0" distL="0" distR="0">
            <wp:extent cx="5278120" cy="3079115"/>
            <wp:effectExtent l="0" t="0" r="17780" b="26035"/>
            <wp:docPr id="32" name="图表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124AD" w:rsidRPr="00185CF3" w:rsidRDefault="00E926A8" w:rsidP="00185CF3">
      <w:pPr>
        <w:spacing w:line="580" w:lineRule="exact"/>
        <w:ind w:firstLineChars="251" w:firstLine="706"/>
        <w:rPr>
          <w:rFonts w:ascii="仿宋_GB2312" w:eastAsia="仿宋_GB2312"/>
          <w:b/>
          <w:noProof/>
          <w:sz w:val="28"/>
          <w:szCs w:val="28"/>
        </w:rPr>
      </w:pPr>
      <w:r w:rsidRPr="00185CF3">
        <w:rPr>
          <w:rFonts w:ascii="仿宋_GB2312" w:eastAsia="仿宋_GB2312" w:hint="eastAsia"/>
          <w:b/>
          <w:noProof/>
          <w:sz w:val="28"/>
          <w:szCs w:val="28"/>
        </w:rPr>
        <w:lastRenderedPageBreak/>
        <w:t>(二)“两品一械”安全问题投诉举报分析</w:t>
      </w:r>
    </w:p>
    <w:p w:rsidR="00F81CCB" w:rsidRDefault="00F81CCB" w:rsidP="00F81CCB">
      <w:pPr>
        <w:ind w:firstLine="564"/>
        <w:rPr>
          <w:rFonts w:ascii="仿宋_GB2312" w:eastAsia="仿宋_GB2312"/>
          <w:noProof/>
          <w:sz w:val="28"/>
          <w:szCs w:val="28"/>
        </w:rPr>
      </w:pPr>
      <w:r w:rsidRPr="006175EE">
        <w:rPr>
          <w:rFonts w:ascii="仿宋_GB2312" w:eastAsia="仿宋_GB2312" w:hint="eastAsia"/>
          <w:sz w:val="28"/>
          <w:szCs w:val="28"/>
        </w:rPr>
        <w:t>2020年全年，</w:t>
      </w:r>
      <w:r>
        <w:rPr>
          <w:rFonts w:ascii="仿宋_GB2312" w:eastAsia="仿宋_GB2312" w:hint="eastAsia"/>
          <w:noProof/>
          <w:sz w:val="28"/>
          <w:szCs w:val="28"/>
        </w:rPr>
        <w:t>全市市场监管系统</w:t>
      </w:r>
      <w:r>
        <w:rPr>
          <w:rFonts w:ascii="仿宋_GB2312" w:eastAsia="仿宋_GB2312" w:hint="eastAsia"/>
          <w:sz w:val="28"/>
          <w:szCs w:val="28"/>
        </w:rPr>
        <w:t>共接收“两品</w:t>
      </w:r>
      <w:proofErr w:type="gramStart"/>
      <w:r>
        <w:rPr>
          <w:rFonts w:ascii="仿宋_GB2312" w:eastAsia="仿宋_GB2312" w:hint="eastAsia"/>
          <w:sz w:val="28"/>
          <w:szCs w:val="28"/>
        </w:rPr>
        <w:t>一</w:t>
      </w:r>
      <w:proofErr w:type="gramEnd"/>
      <w:r>
        <w:rPr>
          <w:rFonts w:ascii="仿宋_GB2312" w:eastAsia="仿宋_GB2312" w:hint="eastAsia"/>
          <w:sz w:val="28"/>
          <w:szCs w:val="28"/>
        </w:rPr>
        <w:t>械</w:t>
      </w:r>
      <w:r w:rsidRPr="006175EE">
        <w:rPr>
          <w:rFonts w:ascii="仿宋_GB2312" w:eastAsia="仿宋_GB2312" w:hint="eastAsia"/>
          <w:sz w:val="28"/>
          <w:szCs w:val="28"/>
        </w:rPr>
        <w:t>”</w:t>
      </w:r>
      <w:r w:rsidR="008435C7">
        <w:rPr>
          <w:rFonts w:ascii="仿宋_GB2312" w:eastAsia="仿宋_GB2312" w:hint="eastAsia"/>
          <w:sz w:val="28"/>
          <w:szCs w:val="28"/>
        </w:rPr>
        <w:t>类</w:t>
      </w:r>
      <w:r>
        <w:rPr>
          <w:rFonts w:ascii="仿宋_GB2312" w:eastAsia="仿宋_GB2312" w:hint="eastAsia"/>
          <w:sz w:val="28"/>
          <w:szCs w:val="28"/>
        </w:rPr>
        <w:t>投诉</w:t>
      </w:r>
      <w:proofErr w:type="gramStart"/>
      <w:r>
        <w:rPr>
          <w:rFonts w:ascii="仿宋_GB2312" w:eastAsia="仿宋_GB2312" w:hint="eastAsia"/>
          <w:sz w:val="28"/>
          <w:szCs w:val="28"/>
        </w:rPr>
        <w:t>举报共</w:t>
      </w:r>
      <w:proofErr w:type="gramEnd"/>
      <w:r w:rsidR="008435C7">
        <w:rPr>
          <w:rFonts w:ascii="仿宋_GB2312" w:eastAsia="仿宋_GB2312" w:hint="eastAsia"/>
          <w:sz w:val="28"/>
          <w:szCs w:val="28"/>
        </w:rPr>
        <w:t>27260件，</w:t>
      </w:r>
      <w:r w:rsidR="00031A8F">
        <w:rPr>
          <w:rFonts w:ascii="仿宋_GB2312" w:eastAsia="仿宋_GB2312" w:hint="eastAsia"/>
          <w:sz w:val="28"/>
          <w:szCs w:val="28"/>
        </w:rPr>
        <w:t>其中</w:t>
      </w:r>
      <w:r w:rsidR="008435C7">
        <w:rPr>
          <w:rFonts w:ascii="仿宋_GB2312" w:eastAsia="仿宋_GB2312" w:hint="eastAsia"/>
          <w:sz w:val="28"/>
          <w:szCs w:val="28"/>
        </w:rPr>
        <w:t>涉及质量安全问题的投诉</w:t>
      </w:r>
      <w:proofErr w:type="gramStart"/>
      <w:r w:rsidR="008435C7">
        <w:rPr>
          <w:rFonts w:ascii="仿宋_GB2312" w:eastAsia="仿宋_GB2312" w:hint="eastAsia"/>
          <w:sz w:val="28"/>
          <w:szCs w:val="28"/>
        </w:rPr>
        <w:t>举报共</w:t>
      </w:r>
      <w:proofErr w:type="gramEnd"/>
      <w:r>
        <w:rPr>
          <w:rFonts w:ascii="仿宋_GB2312" w:eastAsia="仿宋_GB2312" w:hint="eastAsia"/>
          <w:sz w:val="28"/>
          <w:szCs w:val="28"/>
        </w:rPr>
        <w:t>7130件</w:t>
      </w:r>
      <w:r w:rsidR="00031A8F">
        <w:rPr>
          <w:rFonts w:ascii="仿宋_GB2312" w:eastAsia="仿宋_GB2312" w:hint="eastAsia"/>
          <w:sz w:val="28"/>
          <w:szCs w:val="28"/>
        </w:rPr>
        <w:t>。</w:t>
      </w:r>
      <w:r>
        <w:rPr>
          <w:rFonts w:ascii="仿宋_GB2312" w:eastAsia="仿宋_GB2312" w:hint="eastAsia"/>
          <w:sz w:val="28"/>
          <w:szCs w:val="28"/>
        </w:rPr>
        <w:t>其中药品1331件,包括生产环节28件、流通环节1105件、消费环节198件；化妆品5089件，包括</w:t>
      </w:r>
      <w:r>
        <w:rPr>
          <w:rFonts w:ascii="仿宋_GB2312" w:eastAsia="仿宋_GB2312" w:hint="eastAsia"/>
          <w:noProof/>
          <w:sz w:val="28"/>
          <w:szCs w:val="28"/>
        </w:rPr>
        <w:t>生产环节12件、流通环节4646件、消费环节421件；</w:t>
      </w:r>
      <w:r>
        <w:rPr>
          <w:rFonts w:ascii="仿宋_GB2312" w:eastAsia="仿宋_GB2312" w:hint="eastAsia"/>
          <w:sz w:val="28"/>
          <w:szCs w:val="28"/>
        </w:rPr>
        <w:t>医疗器械710件，包括</w:t>
      </w:r>
      <w:r>
        <w:rPr>
          <w:rFonts w:ascii="仿宋_GB2312" w:eastAsia="仿宋_GB2312" w:hint="eastAsia"/>
          <w:noProof/>
          <w:sz w:val="28"/>
          <w:szCs w:val="28"/>
        </w:rPr>
        <w:t>生产环节13件、流通环节660件、消费环节37件。</w:t>
      </w:r>
    </w:p>
    <w:p w:rsidR="00F81CCB" w:rsidRPr="00F81CCB" w:rsidRDefault="00110392" w:rsidP="00110392">
      <w:pPr>
        <w:jc w:val="left"/>
        <w:rPr>
          <w:rFonts w:ascii="仿宋_GB2312" w:eastAsia="仿宋_GB2312"/>
          <w:sz w:val="28"/>
          <w:szCs w:val="28"/>
        </w:rPr>
      </w:pPr>
      <w:r>
        <w:rPr>
          <w:rFonts w:ascii="仿宋_GB2312" w:eastAsia="仿宋_GB2312"/>
          <w:noProof/>
          <w:sz w:val="28"/>
          <w:szCs w:val="28"/>
        </w:rPr>
        <w:drawing>
          <wp:inline distT="0" distB="0" distL="0" distR="0">
            <wp:extent cx="5279571" cy="4027715"/>
            <wp:effectExtent l="0" t="0" r="16510" b="11430"/>
            <wp:docPr id="2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B6450" w:rsidRDefault="00F81CCB" w:rsidP="00F81CCB">
      <w:pPr>
        <w:rPr>
          <w:rFonts w:ascii="仿宋_GB2312" w:eastAsia="仿宋_GB2312"/>
          <w:noProof/>
          <w:sz w:val="28"/>
          <w:szCs w:val="28"/>
        </w:rPr>
      </w:pPr>
      <w:r>
        <w:rPr>
          <w:rFonts w:ascii="仿宋_GB2312" w:eastAsia="仿宋_GB2312" w:hint="eastAsia"/>
          <w:noProof/>
          <w:sz w:val="28"/>
          <w:szCs w:val="28"/>
        </w:rPr>
        <w:t xml:space="preserve">   </w:t>
      </w:r>
      <w:r w:rsidR="00185CF3">
        <w:rPr>
          <w:rFonts w:ascii="仿宋_GB2312" w:eastAsia="仿宋_GB2312" w:hint="eastAsia"/>
          <w:noProof/>
          <w:sz w:val="28"/>
          <w:szCs w:val="28"/>
        </w:rPr>
        <w:t xml:space="preserve">  </w:t>
      </w:r>
      <w:r w:rsidR="006B6450">
        <w:rPr>
          <w:rFonts w:ascii="仿宋_GB2312" w:eastAsia="仿宋_GB2312" w:hint="eastAsia"/>
          <w:noProof/>
          <w:sz w:val="28"/>
          <w:szCs w:val="28"/>
        </w:rPr>
        <w:t>从药品投诉举报情况看，主要反映的问题（前五）为：寄递方式销售假药或劣药（流通环节）117件、不良反应（消费环节）96件、销售不符合法定标准的药品（流通环节）54件、违法广告（流通环节）47件、无《药品经营许可证》销售药品（流通环节）35件。</w:t>
      </w:r>
    </w:p>
    <w:p w:rsidR="006B6450" w:rsidRPr="006B6450" w:rsidRDefault="006B6450" w:rsidP="00F81CCB">
      <w:pPr>
        <w:rPr>
          <w:rFonts w:ascii="仿宋_GB2312" w:eastAsia="仿宋_GB2312"/>
          <w:noProof/>
          <w:sz w:val="28"/>
          <w:szCs w:val="28"/>
        </w:rPr>
      </w:pPr>
      <w:r>
        <w:rPr>
          <w:rFonts w:ascii="仿宋_GB2312" w:eastAsia="仿宋_GB2312"/>
          <w:noProof/>
          <w:sz w:val="28"/>
          <w:szCs w:val="28"/>
        </w:rPr>
        <w:lastRenderedPageBreak/>
        <w:drawing>
          <wp:inline distT="0" distB="0" distL="0" distR="0">
            <wp:extent cx="5280660" cy="2339340"/>
            <wp:effectExtent l="0" t="0" r="15240" b="22860"/>
            <wp:docPr id="26"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22302" w:rsidRDefault="00B22302" w:rsidP="00B22302">
      <w:pPr>
        <w:spacing w:line="580" w:lineRule="exact"/>
        <w:ind w:firstLineChars="196" w:firstLine="551"/>
        <w:rPr>
          <w:rFonts w:ascii="仿宋_GB2312" w:eastAsia="仿宋_GB2312"/>
          <w:noProof/>
          <w:sz w:val="28"/>
          <w:szCs w:val="28"/>
        </w:rPr>
      </w:pPr>
      <w:r>
        <w:rPr>
          <w:rFonts w:ascii="仿宋_GB2312" w:eastAsia="仿宋_GB2312" w:hint="eastAsia"/>
          <w:b/>
          <w:noProof/>
          <w:sz w:val="28"/>
          <w:szCs w:val="28"/>
        </w:rPr>
        <w:t xml:space="preserve"> </w:t>
      </w:r>
      <w:r w:rsidRPr="00B22302">
        <w:rPr>
          <w:rFonts w:ascii="仿宋_GB2312" w:eastAsia="仿宋_GB2312" w:hint="eastAsia"/>
          <w:noProof/>
          <w:sz w:val="28"/>
          <w:szCs w:val="28"/>
        </w:rPr>
        <w:t>从</w:t>
      </w:r>
      <w:r>
        <w:rPr>
          <w:rFonts w:ascii="仿宋_GB2312" w:eastAsia="仿宋_GB2312" w:hint="eastAsia"/>
          <w:noProof/>
          <w:sz w:val="28"/>
          <w:szCs w:val="28"/>
        </w:rPr>
        <w:t>化妆品投诉举报情况看，主要反映的问题（前五）为：销售不符合国家《化妆品卫生标准》化妆品（流通环节）989件、互联网售假（流通环节）652件、不良反应（消费环节）388件、虚假宣传（流通环节）354件、销售无批准文号化妆品（流通环节）21件。</w:t>
      </w:r>
    </w:p>
    <w:p w:rsidR="00B22302" w:rsidRPr="00B22302" w:rsidRDefault="00B22302" w:rsidP="00B22302">
      <w:pPr>
        <w:rPr>
          <w:rFonts w:ascii="仿宋_GB2312" w:eastAsia="仿宋_GB2312"/>
          <w:noProof/>
          <w:sz w:val="28"/>
          <w:szCs w:val="28"/>
        </w:rPr>
      </w:pPr>
      <w:r>
        <w:rPr>
          <w:rFonts w:ascii="仿宋_GB2312" w:eastAsia="仿宋_GB2312" w:hint="eastAsia"/>
          <w:noProof/>
          <w:sz w:val="28"/>
          <w:szCs w:val="28"/>
        </w:rPr>
        <w:drawing>
          <wp:inline distT="0" distB="0" distL="0" distR="0">
            <wp:extent cx="5280660" cy="2712720"/>
            <wp:effectExtent l="0" t="0" r="15240" b="11430"/>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319A0" w:rsidRDefault="003319A0" w:rsidP="003319A0">
      <w:pPr>
        <w:spacing w:line="580" w:lineRule="exact"/>
        <w:ind w:firstLineChars="196" w:firstLine="549"/>
        <w:rPr>
          <w:rFonts w:ascii="仿宋_GB2312" w:eastAsia="仿宋_GB2312"/>
          <w:noProof/>
          <w:sz w:val="28"/>
          <w:szCs w:val="28"/>
        </w:rPr>
      </w:pPr>
      <w:r w:rsidRPr="00B22302">
        <w:rPr>
          <w:rFonts w:ascii="仿宋_GB2312" w:eastAsia="仿宋_GB2312" w:hint="eastAsia"/>
          <w:noProof/>
          <w:sz w:val="28"/>
          <w:szCs w:val="28"/>
        </w:rPr>
        <w:t>从</w:t>
      </w:r>
      <w:r>
        <w:rPr>
          <w:rFonts w:ascii="仿宋_GB2312" w:eastAsia="仿宋_GB2312" w:hint="eastAsia"/>
          <w:noProof/>
          <w:sz w:val="28"/>
          <w:szCs w:val="28"/>
        </w:rPr>
        <w:t>医疗器械投诉举报情况看，主要反映的问题（前五）为：虚假宣传（流通环节）66件、无《医疗器械经营企业许可证》经营二、三类医疗器械（流通环节）49件、经营不合格医疗器械或无合格证明的医疗器械36件（流通环节）36件、出现身体不适等不良反应（消费环节）7件、经营一类医疗器械未按要求备案（流通环节）5件。</w:t>
      </w:r>
    </w:p>
    <w:p w:rsidR="003319A0" w:rsidRPr="003319A0" w:rsidRDefault="003319A0" w:rsidP="003319A0">
      <w:pPr>
        <w:rPr>
          <w:rFonts w:ascii="仿宋_GB2312" w:eastAsia="仿宋_GB2312"/>
          <w:b/>
          <w:noProof/>
          <w:sz w:val="28"/>
          <w:szCs w:val="28"/>
        </w:rPr>
      </w:pPr>
      <w:r>
        <w:rPr>
          <w:rFonts w:ascii="仿宋_GB2312" w:eastAsia="仿宋_GB2312" w:hint="eastAsia"/>
          <w:b/>
          <w:noProof/>
          <w:sz w:val="28"/>
          <w:szCs w:val="28"/>
        </w:rPr>
        <w:lastRenderedPageBreak/>
        <w:drawing>
          <wp:inline distT="0" distB="0" distL="0" distR="0">
            <wp:extent cx="5278120" cy="3079115"/>
            <wp:effectExtent l="0" t="0" r="17780" b="26035"/>
            <wp:docPr id="28"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01542" w:rsidRPr="0043073E" w:rsidRDefault="00F52447" w:rsidP="00B22302">
      <w:pPr>
        <w:spacing w:line="580" w:lineRule="exact"/>
        <w:ind w:firstLineChars="196" w:firstLine="551"/>
        <w:rPr>
          <w:rFonts w:ascii="仿宋_GB2312" w:eastAsia="仿宋_GB2312"/>
          <w:b/>
          <w:noProof/>
          <w:sz w:val="28"/>
          <w:szCs w:val="28"/>
        </w:rPr>
      </w:pPr>
      <w:r w:rsidRPr="0043073E">
        <w:rPr>
          <w:rFonts w:ascii="仿宋_GB2312" w:eastAsia="仿宋_GB2312" w:hint="eastAsia"/>
          <w:b/>
          <w:noProof/>
          <w:sz w:val="28"/>
          <w:szCs w:val="28"/>
        </w:rPr>
        <w:t>（</w:t>
      </w:r>
      <w:r w:rsidR="007124AD" w:rsidRPr="0043073E">
        <w:rPr>
          <w:rFonts w:ascii="仿宋_GB2312" w:eastAsia="仿宋_GB2312" w:hint="eastAsia"/>
          <w:b/>
          <w:noProof/>
          <w:sz w:val="28"/>
          <w:szCs w:val="28"/>
        </w:rPr>
        <w:t>三</w:t>
      </w:r>
      <w:r w:rsidRPr="0043073E">
        <w:rPr>
          <w:rFonts w:ascii="仿宋_GB2312" w:eastAsia="仿宋_GB2312" w:hint="eastAsia"/>
          <w:b/>
          <w:noProof/>
          <w:sz w:val="28"/>
          <w:szCs w:val="28"/>
        </w:rPr>
        <w:t>）产品质量类投诉举报情况分析</w:t>
      </w:r>
    </w:p>
    <w:p w:rsidR="00DF791F" w:rsidRDefault="00DF791F" w:rsidP="00DF791F">
      <w:pPr>
        <w:spacing w:line="580" w:lineRule="exact"/>
        <w:ind w:firstLineChars="200" w:firstLine="560"/>
        <w:jc w:val="left"/>
        <w:rPr>
          <w:rFonts w:ascii="仿宋_GB2312" w:eastAsia="仿宋_GB2312"/>
          <w:sz w:val="28"/>
          <w:szCs w:val="28"/>
        </w:rPr>
      </w:pPr>
      <w:r>
        <w:rPr>
          <w:rFonts w:ascii="仿宋_GB2312" w:eastAsia="仿宋_GB2312" w:hint="eastAsia"/>
          <w:sz w:val="28"/>
          <w:szCs w:val="28"/>
        </w:rPr>
        <w:t>2020年全年，</w:t>
      </w:r>
      <w:r>
        <w:rPr>
          <w:rFonts w:ascii="仿宋_GB2312" w:eastAsia="仿宋_GB2312" w:hint="eastAsia"/>
          <w:noProof/>
          <w:sz w:val="28"/>
          <w:szCs w:val="28"/>
        </w:rPr>
        <w:t>2020年全市市场监管系统</w:t>
      </w:r>
      <w:r>
        <w:rPr>
          <w:rFonts w:ascii="仿宋_GB2312" w:eastAsia="仿宋_GB2312" w:hint="eastAsia"/>
          <w:sz w:val="28"/>
          <w:szCs w:val="28"/>
        </w:rPr>
        <w:t>接收质量投诉、</w:t>
      </w:r>
      <w:proofErr w:type="gramStart"/>
      <w:r>
        <w:rPr>
          <w:rFonts w:ascii="仿宋_GB2312" w:eastAsia="仿宋_GB2312" w:hint="eastAsia"/>
          <w:sz w:val="28"/>
          <w:szCs w:val="28"/>
        </w:rPr>
        <w:t>举报共</w:t>
      </w:r>
      <w:proofErr w:type="gramEnd"/>
      <w:r>
        <w:rPr>
          <w:rFonts w:ascii="仿宋_GB2312" w:eastAsia="仿宋_GB2312" w:hint="eastAsia"/>
          <w:sz w:val="28"/>
          <w:szCs w:val="28"/>
        </w:rPr>
        <w:t>106291</w:t>
      </w:r>
      <w:r w:rsidRPr="00EE7026">
        <w:rPr>
          <w:rFonts w:ascii="仿宋_GB2312" w:eastAsia="仿宋_GB2312" w:hint="eastAsia"/>
          <w:sz w:val="28"/>
          <w:szCs w:val="28"/>
        </w:rPr>
        <w:t>件，其中质量投诉</w:t>
      </w:r>
      <w:r>
        <w:rPr>
          <w:rFonts w:ascii="仿宋_GB2312" w:eastAsia="仿宋_GB2312" w:hint="eastAsia"/>
          <w:sz w:val="28"/>
          <w:szCs w:val="28"/>
        </w:rPr>
        <w:t>95288</w:t>
      </w:r>
      <w:r w:rsidRPr="00EE7026">
        <w:rPr>
          <w:rFonts w:ascii="仿宋_GB2312" w:eastAsia="仿宋_GB2312" w:hint="eastAsia"/>
          <w:sz w:val="28"/>
          <w:szCs w:val="28"/>
        </w:rPr>
        <w:t>件，质量举报</w:t>
      </w:r>
      <w:r>
        <w:rPr>
          <w:rFonts w:ascii="仿宋_GB2312" w:eastAsia="仿宋_GB2312" w:hint="eastAsia"/>
          <w:sz w:val="28"/>
          <w:szCs w:val="28"/>
        </w:rPr>
        <w:t>11003</w:t>
      </w:r>
      <w:r w:rsidRPr="00EE7026">
        <w:rPr>
          <w:rFonts w:ascii="仿宋_GB2312" w:eastAsia="仿宋_GB2312" w:hint="eastAsia"/>
          <w:sz w:val="28"/>
          <w:szCs w:val="28"/>
        </w:rPr>
        <w:t>件</w:t>
      </w:r>
      <w:r>
        <w:rPr>
          <w:rFonts w:ascii="仿宋_GB2312" w:eastAsia="仿宋_GB2312" w:hint="eastAsia"/>
          <w:sz w:val="28"/>
          <w:szCs w:val="28"/>
        </w:rPr>
        <w:t>。</w:t>
      </w:r>
    </w:p>
    <w:p w:rsidR="00DF791F" w:rsidRDefault="00DF791F" w:rsidP="00DF791F">
      <w:pPr>
        <w:spacing w:line="580" w:lineRule="exact"/>
        <w:ind w:firstLineChars="200" w:firstLine="560"/>
        <w:jc w:val="left"/>
        <w:rPr>
          <w:rFonts w:ascii="仿宋_GB2312" w:eastAsia="仿宋_GB2312"/>
          <w:sz w:val="28"/>
          <w:szCs w:val="28"/>
        </w:rPr>
      </w:pPr>
      <w:r>
        <w:rPr>
          <w:rFonts w:ascii="仿宋_GB2312" w:eastAsia="仿宋_GB2312" w:hint="eastAsia"/>
          <w:sz w:val="28"/>
          <w:szCs w:val="28"/>
        </w:rPr>
        <w:t>从行业分布看，排行前五的行业分布为服装鞋帽15361件、家居用品14201件、家用电器8033件、通讯产品6415件、食品6183件。</w:t>
      </w:r>
    </w:p>
    <w:tbl>
      <w:tblPr>
        <w:tblStyle w:val="a4"/>
        <w:tblW w:w="0" w:type="auto"/>
        <w:tblLook w:val="04A0" w:firstRow="1" w:lastRow="0" w:firstColumn="1" w:lastColumn="0" w:noHBand="0" w:noVBand="1"/>
      </w:tblPr>
      <w:tblGrid>
        <w:gridCol w:w="1345"/>
        <w:gridCol w:w="1666"/>
        <w:gridCol w:w="1131"/>
        <w:gridCol w:w="4386"/>
      </w:tblGrid>
      <w:tr w:rsidR="007124AD" w:rsidTr="007124AD">
        <w:tc>
          <w:tcPr>
            <w:tcW w:w="1384" w:type="dxa"/>
            <w:shd w:val="clear" w:color="auto" w:fill="143163" w:themeFill="background1" w:themeFillShade="40"/>
          </w:tcPr>
          <w:p w:rsidR="007124AD" w:rsidRDefault="007124AD" w:rsidP="00DF791F">
            <w:pPr>
              <w:rPr>
                <w:rFonts w:ascii="仿宋_GB2312" w:eastAsia="仿宋_GB2312"/>
                <w:noProof/>
                <w:sz w:val="28"/>
                <w:szCs w:val="28"/>
              </w:rPr>
            </w:pPr>
            <w:r>
              <w:rPr>
                <w:rFonts w:ascii="仿宋_GB2312" w:eastAsia="仿宋_GB2312" w:hint="eastAsia"/>
                <w:noProof/>
                <w:sz w:val="28"/>
                <w:szCs w:val="28"/>
              </w:rPr>
              <w:t>行业类型</w:t>
            </w:r>
          </w:p>
        </w:tc>
        <w:tc>
          <w:tcPr>
            <w:tcW w:w="1701" w:type="dxa"/>
            <w:shd w:val="clear" w:color="auto" w:fill="143163" w:themeFill="background1" w:themeFillShade="40"/>
          </w:tcPr>
          <w:p w:rsidR="007124AD" w:rsidRDefault="007124AD" w:rsidP="00DF791F">
            <w:pPr>
              <w:rPr>
                <w:rFonts w:ascii="仿宋_GB2312" w:eastAsia="仿宋_GB2312"/>
                <w:noProof/>
                <w:sz w:val="28"/>
                <w:szCs w:val="28"/>
              </w:rPr>
            </w:pPr>
            <w:r>
              <w:rPr>
                <w:rFonts w:ascii="仿宋_GB2312" w:eastAsia="仿宋_GB2312" w:hint="eastAsia"/>
                <w:noProof/>
                <w:sz w:val="28"/>
                <w:szCs w:val="28"/>
              </w:rPr>
              <w:t>投诉举报量</w:t>
            </w:r>
          </w:p>
        </w:tc>
        <w:tc>
          <w:tcPr>
            <w:tcW w:w="1134" w:type="dxa"/>
            <w:shd w:val="clear" w:color="auto" w:fill="143163" w:themeFill="background1" w:themeFillShade="40"/>
          </w:tcPr>
          <w:p w:rsidR="007124AD" w:rsidRDefault="007124AD" w:rsidP="00DF791F">
            <w:pPr>
              <w:rPr>
                <w:rFonts w:ascii="仿宋_GB2312" w:eastAsia="仿宋_GB2312"/>
                <w:noProof/>
                <w:sz w:val="28"/>
                <w:szCs w:val="28"/>
              </w:rPr>
            </w:pPr>
            <w:r>
              <w:rPr>
                <w:rFonts w:ascii="仿宋_GB2312" w:eastAsia="仿宋_GB2312" w:hint="eastAsia"/>
                <w:noProof/>
                <w:sz w:val="28"/>
                <w:szCs w:val="28"/>
              </w:rPr>
              <w:t>占比</w:t>
            </w:r>
          </w:p>
        </w:tc>
        <w:tc>
          <w:tcPr>
            <w:tcW w:w="4309" w:type="dxa"/>
            <w:vMerge w:val="restart"/>
          </w:tcPr>
          <w:p w:rsidR="007124AD" w:rsidRDefault="007124AD" w:rsidP="00DF791F">
            <w:pPr>
              <w:rPr>
                <w:rFonts w:ascii="仿宋_GB2312" w:eastAsia="仿宋_GB2312"/>
                <w:noProof/>
                <w:sz w:val="28"/>
                <w:szCs w:val="28"/>
              </w:rPr>
            </w:pPr>
            <w:r>
              <w:rPr>
                <w:rFonts w:ascii="仿宋_GB2312" w:eastAsia="仿宋_GB2312"/>
                <w:noProof/>
                <w:sz w:val="28"/>
                <w:szCs w:val="28"/>
              </w:rPr>
              <w:drawing>
                <wp:inline distT="0" distB="0" distL="0" distR="0">
                  <wp:extent cx="2624666" cy="2286000"/>
                  <wp:effectExtent l="0" t="0" r="23495" b="19050"/>
                  <wp:docPr id="24"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7124AD" w:rsidTr="007124AD">
        <w:tc>
          <w:tcPr>
            <w:tcW w:w="1384" w:type="dxa"/>
            <w:shd w:val="clear" w:color="auto" w:fill="B8CCE4" w:themeFill="accent1" w:themeFillTint="66"/>
          </w:tcPr>
          <w:p w:rsidR="007124AD" w:rsidRDefault="007124AD" w:rsidP="00DF791F">
            <w:pPr>
              <w:rPr>
                <w:rFonts w:ascii="仿宋_GB2312" w:eastAsia="仿宋_GB2312"/>
                <w:noProof/>
                <w:sz w:val="28"/>
                <w:szCs w:val="28"/>
              </w:rPr>
            </w:pPr>
            <w:r>
              <w:rPr>
                <w:rFonts w:ascii="仿宋_GB2312" w:eastAsia="仿宋_GB2312" w:hint="eastAsia"/>
                <w:noProof/>
                <w:sz w:val="28"/>
                <w:szCs w:val="28"/>
              </w:rPr>
              <w:t>服装鞋帽</w:t>
            </w:r>
          </w:p>
        </w:tc>
        <w:tc>
          <w:tcPr>
            <w:tcW w:w="1701" w:type="dxa"/>
            <w:shd w:val="clear" w:color="auto" w:fill="B8CCE4" w:themeFill="accent1" w:themeFillTint="66"/>
            <w:vAlign w:val="center"/>
          </w:tcPr>
          <w:p w:rsidR="007124AD" w:rsidRDefault="007124AD" w:rsidP="007124AD">
            <w:pPr>
              <w:jc w:val="center"/>
              <w:rPr>
                <w:rFonts w:ascii="仿宋_GB2312" w:eastAsia="仿宋_GB2312"/>
                <w:noProof/>
                <w:sz w:val="28"/>
                <w:szCs w:val="28"/>
              </w:rPr>
            </w:pPr>
            <w:r>
              <w:rPr>
                <w:rFonts w:ascii="仿宋_GB2312" w:eastAsia="仿宋_GB2312" w:hint="eastAsia"/>
                <w:noProof/>
                <w:sz w:val="28"/>
                <w:szCs w:val="28"/>
              </w:rPr>
              <w:t>15361</w:t>
            </w:r>
          </w:p>
        </w:tc>
        <w:tc>
          <w:tcPr>
            <w:tcW w:w="1134" w:type="dxa"/>
            <w:shd w:val="clear" w:color="auto" w:fill="B8CCE4" w:themeFill="accent1" w:themeFillTint="66"/>
            <w:vAlign w:val="center"/>
          </w:tcPr>
          <w:p w:rsidR="007124AD" w:rsidRDefault="007124AD" w:rsidP="007124AD">
            <w:pPr>
              <w:jc w:val="center"/>
              <w:rPr>
                <w:rFonts w:ascii="仿宋_GB2312" w:eastAsia="仿宋_GB2312"/>
                <w:noProof/>
                <w:sz w:val="28"/>
                <w:szCs w:val="28"/>
              </w:rPr>
            </w:pPr>
            <w:r>
              <w:rPr>
                <w:rFonts w:ascii="仿宋_GB2312" w:eastAsia="仿宋_GB2312" w:hint="eastAsia"/>
                <w:noProof/>
                <w:sz w:val="28"/>
                <w:szCs w:val="28"/>
              </w:rPr>
              <w:t>14.45%</w:t>
            </w:r>
          </w:p>
        </w:tc>
        <w:tc>
          <w:tcPr>
            <w:tcW w:w="4309" w:type="dxa"/>
            <w:vMerge/>
          </w:tcPr>
          <w:p w:rsidR="007124AD" w:rsidRDefault="007124AD" w:rsidP="00DF791F">
            <w:pPr>
              <w:rPr>
                <w:rFonts w:ascii="仿宋_GB2312" w:eastAsia="仿宋_GB2312"/>
                <w:noProof/>
                <w:sz w:val="28"/>
                <w:szCs w:val="28"/>
              </w:rPr>
            </w:pPr>
          </w:p>
        </w:tc>
      </w:tr>
      <w:tr w:rsidR="007124AD" w:rsidTr="007124AD">
        <w:tc>
          <w:tcPr>
            <w:tcW w:w="1384" w:type="dxa"/>
          </w:tcPr>
          <w:p w:rsidR="007124AD" w:rsidRDefault="007124AD" w:rsidP="00DF791F">
            <w:pPr>
              <w:rPr>
                <w:rFonts w:ascii="仿宋_GB2312" w:eastAsia="仿宋_GB2312"/>
                <w:noProof/>
                <w:sz w:val="28"/>
                <w:szCs w:val="28"/>
              </w:rPr>
            </w:pPr>
            <w:r>
              <w:rPr>
                <w:rFonts w:ascii="仿宋_GB2312" w:eastAsia="仿宋_GB2312" w:hint="eastAsia"/>
                <w:noProof/>
                <w:sz w:val="28"/>
                <w:szCs w:val="28"/>
              </w:rPr>
              <w:t>家居用品</w:t>
            </w:r>
          </w:p>
        </w:tc>
        <w:tc>
          <w:tcPr>
            <w:tcW w:w="1701" w:type="dxa"/>
            <w:vAlign w:val="center"/>
          </w:tcPr>
          <w:p w:rsidR="007124AD" w:rsidRDefault="007124AD" w:rsidP="007124AD">
            <w:pPr>
              <w:jc w:val="center"/>
              <w:rPr>
                <w:rFonts w:ascii="仿宋_GB2312" w:eastAsia="仿宋_GB2312"/>
                <w:noProof/>
                <w:sz w:val="28"/>
                <w:szCs w:val="28"/>
              </w:rPr>
            </w:pPr>
            <w:r>
              <w:rPr>
                <w:rFonts w:ascii="仿宋_GB2312" w:eastAsia="仿宋_GB2312" w:hint="eastAsia"/>
                <w:noProof/>
                <w:sz w:val="28"/>
                <w:szCs w:val="28"/>
              </w:rPr>
              <w:t>14201</w:t>
            </w:r>
          </w:p>
        </w:tc>
        <w:tc>
          <w:tcPr>
            <w:tcW w:w="1134" w:type="dxa"/>
            <w:vAlign w:val="center"/>
          </w:tcPr>
          <w:p w:rsidR="007124AD" w:rsidRDefault="007124AD" w:rsidP="007124AD">
            <w:pPr>
              <w:jc w:val="center"/>
              <w:rPr>
                <w:rFonts w:ascii="仿宋_GB2312" w:eastAsia="仿宋_GB2312"/>
                <w:noProof/>
                <w:sz w:val="28"/>
                <w:szCs w:val="28"/>
              </w:rPr>
            </w:pPr>
            <w:r>
              <w:rPr>
                <w:rFonts w:ascii="仿宋_GB2312" w:eastAsia="仿宋_GB2312" w:hint="eastAsia"/>
                <w:noProof/>
                <w:sz w:val="28"/>
                <w:szCs w:val="28"/>
              </w:rPr>
              <w:t>13.6%</w:t>
            </w:r>
          </w:p>
        </w:tc>
        <w:tc>
          <w:tcPr>
            <w:tcW w:w="4309" w:type="dxa"/>
            <w:vMerge/>
          </w:tcPr>
          <w:p w:rsidR="007124AD" w:rsidRDefault="007124AD" w:rsidP="00DF791F">
            <w:pPr>
              <w:rPr>
                <w:rFonts w:ascii="仿宋_GB2312" w:eastAsia="仿宋_GB2312"/>
                <w:noProof/>
                <w:sz w:val="28"/>
                <w:szCs w:val="28"/>
              </w:rPr>
            </w:pPr>
          </w:p>
        </w:tc>
      </w:tr>
      <w:tr w:rsidR="007124AD" w:rsidTr="007124AD">
        <w:tc>
          <w:tcPr>
            <w:tcW w:w="1384" w:type="dxa"/>
            <w:shd w:val="clear" w:color="auto" w:fill="B8CCE4" w:themeFill="accent1" w:themeFillTint="66"/>
          </w:tcPr>
          <w:p w:rsidR="007124AD" w:rsidRDefault="007124AD" w:rsidP="00DF791F">
            <w:pPr>
              <w:rPr>
                <w:rFonts w:ascii="仿宋_GB2312" w:eastAsia="仿宋_GB2312"/>
                <w:noProof/>
                <w:sz w:val="28"/>
                <w:szCs w:val="28"/>
              </w:rPr>
            </w:pPr>
            <w:r>
              <w:rPr>
                <w:rFonts w:ascii="仿宋_GB2312" w:eastAsia="仿宋_GB2312" w:hint="eastAsia"/>
                <w:noProof/>
                <w:sz w:val="28"/>
                <w:szCs w:val="28"/>
              </w:rPr>
              <w:t>家用电器</w:t>
            </w:r>
          </w:p>
        </w:tc>
        <w:tc>
          <w:tcPr>
            <w:tcW w:w="1701" w:type="dxa"/>
            <w:shd w:val="clear" w:color="auto" w:fill="B8CCE4" w:themeFill="accent1" w:themeFillTint="66"/>
            <w:vAlign w:val="center"/>
          </w:tcPr>
          <w:p w:rsidR="007124AD" w:rsidRDefault="007124AD" w:rsidP="007124AD">
            <w:pPr>
              <w:jc w:val="center"/>
              <w:rPr>
                <w:rFonts w:ascii="仿宋_GB2312" w:eastAsia="仿宋_GB2312"/>
                <w:noProof/>
                <w:sz w:val="28"/>
                <w:szCs w:val="28"/>
              </w:rPr>
            </w:pPr>
            <w:r>
              <w:rPr>
                <w:rFonts w:ascii="仿宋_GB2312" w:eastAsia="仿宋_GB2312" w:hint="eastAsia"/>
                <w:noProof/>
                <w:sz w:val="28"/>
                <w:szCs w:val="28"/>
              </w:rPr>
              <w:t>8033</w:t>
            </w:r>
          </w:p>
        </w:tc>
        <w:tc>
          <w:tcPr>
            <w:tcW w:w="1134" w:type="dxa"/>
            <w:shd w:val="clear" w:color="auto" w:fill="B8CCE4" w:themeFill="accent1" w:themeFillTint="66"/>
            <w:vAlign w:val="center"/>
          </w:tcPr>
          <w:p w:rsidR="007124AD" w:rsidRDefault="007124AD" w:rsidP="007124AD">
            <w:pPr>
              <w:jc w:val="center"/>
              <w:rPr>
                <w:rFonts w:ascii="仿宋_GB2312" w:eastAsia="仿宋_GB2312"/>
                <w:noProof/>
                <w:sz w:val="28"/>
                <w:szCs w:val="28"/>
              </w:rPr>
            </w:pPr>
            <w:r>
              <w:rPr>
                <w:rFonts w:ascii="仿宋_GB2312" w:eastAsia="仿宋_GB2312" w:hint="eastAsia"/>
                <w:noProof/>
                <w:sz w:val="28"/>
                <w:szCs w:val="28"/>
              </w:rPr>
              <w:t>7.56%</w:t>
            </w:r>
          </w:p>
        </w:tc>
        <w:tc>
          <w:tcPr>
            <w:tcW w:w="4309" w:type="dxa"/>
            <w:vMerge/>
          </w:tcPr>
          <w:p w:rsidR="007124AD" w:rsidRDefault="007124AD" w:rsidP="00DF791F">
            <w:pPr>
              <w:rPr>
                <w:rFonts w:ascii="仿宋_GB2312" w:eastAsia="仿宋_GB2312"/>
                <w:noProof/>
                <w:sz w:val="28"/>
                <w:szCs w:val="28"/>
              </w:rPr>
            </w:pPr>
          </w:p>
        </w:tc>
      </w:tr>
      <w:tr w:rsidR="007124AD" w:rsidTr="007124AD">
        <w:tc>
          <w:tcPr>
            <w:tcW w:w="1384" w:type="dxa"/>
          </w:tcPr>
          <w:p w:rsidR="007124AD" w:rsidRDefault="007124AD" w:rsidP="00DF791F">
            <w:pPr>
              <w:rPr>
                <w:rFonts w:ascii="仿宋_GB2312" w:eastAsia="仿宋_GB2312"/>
                <w:noProof/>
                <w:sz w:val="28"/>
                <w:szCs w:val="28"/>
              </w:rPr>
            </w:pPr>
            <w:r>
              <w:rPr>
                <w:rFonts w:ascii="仿宋_GB2312" w:eastAsia="仿宋_GB2312" w:hint="eastAsia"/>
                <w:noProof/>
                <w:sz w:val="28"/>
                <w:szCs w:val="28"/>
              </w:rPr>
              <w:t>通讯产品</w:t>
            </w:r>
          </w:p>
        </w:tc>
        <w:tc>
          <w:tcPr>
            <w:tcW w:w="1701" w:type="dxa"/>
            <w:vAlign w:val="center"/>
          </w:tcPr>
          <w:p w:rsidR="007124AD" w:rsidRDefault="007124AD" w:rsidP="007124AD">
            <w:pPr>
              <w:jc w:val="center"/>
              <w:rPr>
                <w:rFonts w:ascii="仿宋_GB2312" w:eastAsia="仿宋_GB2312"/>
                <w:noProof/>
                <w:sz w:val="28"/>
                <w:szCs w:val="28"/>
              </w:rPr>
            </w:pPr>
            <w:r>
              <w:rPr>
                <w:rFonts w:ascii="仿宋_GB2312" w:eastAsia="仿宋_GB2312" w:hint="eastAsia"/>
                <w:noProof/>
                <w:sz w:val="28"/>
                <w:szCs w:val="28"/>
              </w:rPr>
              <w:t>6415</w:t>
            </w:r>
          </w:p>
        </w:tc>
        <w:tc>
          <w:tcPr>
            <w:tcW w:w="1134" w:type="dxa"/>
            <w:vAlign w:val="center"/>
          </w:tcPr>
          <w:p w:rsidR="007124AD" w:rsidRDefault="007124AD" w:rsidP="007124AD">
            <w:pPr>
              <w:jc w:val="center"/>
              <w:rPr>
                <w:rFonts w:ascii="仿宋_GB2312" w:eastAsia="仿宋_GB2312"/>
                <w:noProof/>
                <w:sz w:val="28"/>
                <w:szCs w:val="28"/>
              </w:rPr>
            </w:pPr>
            <w:r>
              <w:rPr>
                <w:rFonts w:ascii="仿宋_GB2312" w:eastAsia="仿宋_GB2312" w:hint="eastAsia"/>
                <w:noProof/>
                <w:sz w:val="28"/>
                <w:szCs w:val="28"/>
              </w:rPr>
              <w:t>6.03%</w:t>
            </w:r>
          </w:p>
        </w:tc>
        <w:tc>
          <w:tcPr>
            <w:tcW w:w="4309" w:type="dxa"/>
            <w:vMerge/>
          </w:tcPr>
          <w:p w:rsidR="007124AD" w:rsidRDefault="007124AD" w:rsidP="00DF791F">
            <w:pPr>
              <w:rPr>
                <w:rFonts w:ascii="仿宋_GB2312" w:eastAsia="仿宋_GB2312"/>
                <w:noProof/>
                <w:sz w:val="28"/>
                <w:szCs w:val="28"/>
              </w:rPr>
            </w:pPr>
          </w:p>
        </w:tc>
      </w:tr>
      <w:tr w:rsidR="007124AD" w:rsidTr="007124AD">
        <w:tc>
          <w:tcPr>
            <w:tcW w:w="1384" w:type="dxa"/>
            <w:shd w:val="clear" w:color="auto" w:fill="B8CCE4" w:themeFill="accent1" w:themeFillTint="66"/>
          </w:tcPr>
          <w:p w:rsidR="007124AD" w:rsidRDefault="007124AD" w:rsidP="00DF791F">
            <w:pPr>
              <w:rPr>
                <w:rFonts w:ascii="仿宋_GB2312" w:eastAsia="仿宋_GB2312"/>
                <w:noProof/>
                <w:sz w:val="28"/>
                <w:szCs w:val="28"/>
              </w:rPr>
            </w:pPr>
            <w:r>
              <w:rPr>
                <w:rFonts w:ascii="仿宋_GB2312" w:eastAsia="仿宋_GB2312" w:hint="eastAsia"/>
                <w:noProof/>
                <w:sz w:val="28"/>
                <w:szCs w:val="28"/>
              </w:rPr>
              <w:t>食品</w:t>
            </w:r>
          </w:p>
        </w:tc>
        <w:tc>
          <w:tcPr>
            <w:tcW w:w="1701" w:type="dxa"/>
            <w:shd w:val="clear" w:color="auto" w:fill="B8CCE4" w:themeFill="accent1" w:themeFillTint="66"/>
            <w:vAlign w:val="center"/>
          </w:tcPr>
          <w:p w:rsidR="007124AD" w:rsidRDefault="007124AD" w:rsidP="007124AD">
            <w:pPr>
              <w:jc w:val="center"/>
              <w:rPr>
                <w:rFonts w:ascii="仿宋_GB2312" w:eastAsia="仿宋_GB2312"/>
                <w:noProof/>
                <w:sz w:val="28"/>
                <w:szCs w:val="28"/>
              </w:rPr>
            </w:pPr>
            <w:r>
              <w:rPr>
                <w:rFonts w:ascii="仿宋_GB2312" w:eastAsia="仿宋_GB2312" w:hint="eastAsia"/>
                <w:noProof/>
                <w:sz w:val="28"/>
                <w:szCs w:val="28"/>
              </w:rPr>
              <w:t>6183</w:t>
            </w:r>
          </w:p>
        </w:tc>
        <w:tc>
          <w:tcPr>
            <w:tcW w:w="1134" w:type="dxa"/>
            <w:shd w:val="clear" w:color="auto" w:fill="B8CCE4" w:themeFill="accent1" w:themeFillTint="66"/>
            <w:vAlign w:val="center"/>
          </w:tcPr>
          <w:p w:rsidR="007124AD" w:rsidRDefault="007124AD" w:rsidP="007124AD">
            <w:pPr>
              <w:jc w:val="center"/>
              <w:rPr>
                <w:rFonts w:ascii="仿宋_GB2312" w:eastAsia="仿宋_GB2312"/>
                <w:noProof/>
                <w:sz w:val="28"/>
                <w:szCs w:val="28"/>
              </w:rPr>
            </w:pPr>
            <w:r>
              <w:rPr>
                <w:rFonts w:ascii="仿宋_GB2312" w:eastAsia="仿宋_GB2312" w:hint="eastAsia"/>
                <w:noProof/>
                <w:sz w:val="28"/>
                <w:szCs w:val="28"/>
              </w:rPr>
              <w:t>5.82%</w:t>
            </w:r>
          </w:p>
        </w:tc>
        <w:tc>
          <w:tcPr>
            <w:tcW w:w="4309" w:type="dxa"/>
            <w:vMerge/>
          </w:tcPr>
          <w:p w:rsidR="007124AD" w:rsidRDefault="007124AD" w:rsidP="00DF791F">
            <w:pPr>
              <w:rPr>
                <w:rFonts w:ascii="仿宋_GB2312" w:eastAsia="仿宋_GB2312"/>
                <w:noProof/>
                <w:sz w:val="28"/>
                <w:szCs w:val="28"/>
              </w:rPr>
            </w:pPr>
          </w:p>
        </w:tc>
      </w:tr>
    </w:tbl>
    <w:p w:rsidR="007124AD" w:rsidRDefault="007124AD" w:rsidP="007124AD">
      <w:pPr>
        <w:ind w:firstLine="564"/>
        <w:rPr>
          <w:rFonts w:ascii="仿宋_GB2312" w:eastAsia="仿宋_GB2312"/>
          <w:sz w:val="28"/>
          <w:szCs w:val="28"/>
        </w:rPr>
      </w:pPr>
      <w:r>
        <w:rPr>
          <w:rFonts w:ascii="仿宋_GB2312" w:eastAsia="仿宋_GB2312" w:hint="eastAsia"/>
          <w:sz w:val="28"/>
          <w:szCs w:val="28"/>
        </w:rPr>
        <w:t>涉及质量安全类投诉举报件的主要问题排名（前五）：一是在产品中掺杂掺假、以假充真、以次充好或以不合格产品冒充合格产品，共计</w:t>
      </w:r>
      <w:r w:rsidR="009327EB">
        <w:rPr>
          <w:rFonts w:ascii="仿宋_GB2312" w:eastAsia="仿宋_GB2312" w:hint="eastAsia"/>
          <w:sz w:val="28"/>
          <w:szCs w:val="28"/>
        </w:rPr>
        <w:t>40720</w:t>
      </w:r>
      <w:r>
        <w:rPr>
          <w:rFonts w:ascii="仿宋_GB2312" w:eastAsia="仿宋_GB2312" w:hint="eastAsia"/>
          <w:sz w:val="28"/>
          <w:szCs w:val="28"/>
        </w:rPr>
        <w:t>件</w:t>
      </w:r>
      <w:r w:rsidR="00D25670">
        <w:rPr>
          <w:rFonts w:ascii="仿宋_GB2312" w:eastAsia="仿宋_GB2312" w:hint="eastAsia"/>
          <w:sz w:val="28"/>
          <w:szCs w:val="28"/>
        </w:rPr>
        <w:t>，</w:t>
      </w:r>
      <w:proofErr w:type="gramStart"/>
      <w:r w:rsidR="00D25670">
        <w:rPr>
          <w:rFonts w:ascii="仿宋_GB2312" w:eastAsia="仿宋_GB2312" w:hint="eastAsia"/>
          <w:sz w:val="28"/>
          <w:szCs w:val="28"/>
        </w:rPr>
        <w:t>占质量</w:t>
      </w:r>
      <w:proofErr w:type="gramEnd"/>
      <w:r w:rsidR="00D25670">
        <w:rPr>
          <w:rFonts w:ascii="仿宋_GB2312" w:eastAsia="仿宋_GB2312" w:hint="eastAsia"/>
          <w:sz w:val="28"/>
          <w:szCs w:val="28"/>
        </w:rPr>
        <w:t>投诉举报的38.31%</w:t>
      </w:r>
      <w:r>
        <w:rPr>
          <w:rFonts w:ascii="仿宋_GB2312" w:eastAsia="仿宋_GB2312" w:hint="eastAsia"/>
          <w:sz w:val="28"/>
          <w:szCs w:val="28"/>
        </w:rPr>
        <w:t>；二是不具备产品应当具备的使用性能而事先未作说明，共计</w:t>
      </w:r>
      <w:r w:rsidR="009327EB">
        <w:rPr>
          <w:rFonts w:ascii="仿宋_GB2312" w:eastAsia="仿宋_GB2312" w:hint="eastAsia"/>
          <w:sz w:val="28"/>
          <w:szCs w:val="28"/>
        </w:rPr>
        <w:t>8295</w:t>
      </w:r>
      <w:r>
        <w:rPr>
          <w:rFonts w:ascii="仿宋_GB2312" w:eastAsia="仿宋_GB2312" w:hint="eastAsia"/>
          <w:sz w:val="28"/>
          <w:szCs w:val="28"/>
        </w:rPr>
        <w:t>件</w:t>
      </w:r>
      <w:r w:rsidR="00D25670">
        <w:rPr>
          <w:rFonts w:ascii="仿宋_GB2312" w:eastAsia="仿宋_GB2312" w:hint="eastAsia"/>
          <w:sz w:val="28"/>
          <w:szCs w:val="28"/>
        </w:rPr>
        <w:t>，</w:t>
      </w:r>
      <w:proofErr w:type="gramStart"/>
      <w:r w:rsidR="00D25670">
        <w:rPr>
          <w:rFonts w:ascii="仿宋_GB2312" w:eastAsia="仿宋_GB2312" w:hint="eastAsia"/>
          <w:sz w:val="28"/>
          <w:szCs w:val="28"/>
        </w:rPr>
        <w:t>占质量</w:t>
      </w:r>
      <w:proofErr w:type="gramEnd"/>
      <w:r w:rsidR="00D25670">
        <w:rPr>
          <w:rFonts w:ascii="仿宋_GB2312" w:eastAsia="仿宋_GB2312" w:hint="eastAsia"/>
          <w:sz w:val="28"/>
          <w:szCs w:val="28"/>
        </w:rPr>
        <w:t>投诉举报的</w:t>
      </w:r>
      <w:r w:rsidR="00D25670">
        <w:rPr>
          <w:rFonts w:ascii="仿宋_GB2312" w:eastAsia="仿宋_GB2312" w:hint="eastAsia"/>
          <w:sz w:val="28"/>
          <w:szCs w:val="28"/>
        </w:rPr>
        <w:lastRenderedPageBreak/>
        <w:t>7.80%</w:t>
      </w:r>
      <w:r>
        <w:rPr>
          <w:rFonts w:ascii="仿宋_GB2312" w:eastAsia="仿宋_GB2312" w:hint="eastAsia"/>
          <w:sz w:val="28"/>
          <w:szCs w:val="28"/>
        </w:rPr>
        <w:t>；三是不符合以产品说明、实物样品等方式表明的质量状况，共计</w:t>
      </w:r>
      <w:r w:rsidR="009327EB">
        <w:rPr>
          <w:rFonts w:ascii="仿宋_GB2312" w:eastAsia="仿宋_GB2312" w:hint="eastAsia"/>
          <w:sz w:val="28"/>
          <w:szCs w:val="28"/>
        </w:rPr>
        <w:t>6927</w:t>
      </w:r>
      <w:r>
        <w:rPr>
          <w:rFonts w:ascii="仿宋_GB2312" w:eastAsia="仿宋_GB2312" w:hint="eastAsia"/>
          <w:sz w:val="28"/>
          <w:szCs w:val="28"/>
        </w:rPr>
        <w:t>件</w:t>
      </w:r>
      <w:r w:rsidR="00D25670">
        <w:rPr>
          <w:rFonts w:ascii="仿宋_GB2312" w:eastAsia="仿宋_GB2312" w:hint="eastAsia"/>
          <w:sz w:val="28"/>
          <w:szCs w:val="28"/>
        </w:rPr>
        <w:t>，</w:t>
      </w:r>
      <w:proofErr w:type="gramStart"/>
      <w:r w:rsidR="00D25670">
        <w:rPr>
          <w:rFonts w:ascii="仿宋_GB2312" w:eastAsia="仿宋_GB2312" w:hint="eastAsia"/>
          <w:sz w:val="28"/>
          <w:szCs w:val="28"/>
        </w:rPr>
        <w:t>占质量</w:t>
      </w:r>
      <w:proofErr w:type="gramEnd"/>
      <w:r w:rsidR="00D25670">
        <w:rPr>
          <w:rFonts w:ascii="仿宋_GB2312" w:eastAsia="仿宋_GB2312" w:hint="eastAsia"/>
          <w:sz w:val="28"/>
          <w:szCs w:val="28"/>
        </w:rPr>
        <w:t>投诉举报的6.52%</w:t>
      </w:r>
      <w:r>
        <w:rPr>
          <w:rFonts w:ascii="仿宋_GB2312" w:eastAsia="仿宋_GB2312" w:hint="eastAsia"/>
          <w:sz w:val="28"/>
          <w:szCs w:val="28"/>
        </w:rPr>
        <w:t>；四</w:t>
      </w:r>
      <w:r w:rsidR="00D25670">
        <w:rPr>
          <w:rFonts w:ascii="仿宋_GB2312" w:eastAsia="仿宋_GB2312" w:hint="eastAsia"/>
          <w:sz w:val="28"/>
          <w:szCs w:val="28"/>
        </w:rPr>
        <w:t>是销售</w:t>
      </w:r>
      <w:r>
        <w:rPr>
          <w:rFonts w:ascii="仿宋_GB2312" w:eastAsia="仿宋_GB2312" w:hint="eastAsia"/>
          <w:sz w:val="28"/>
          <w:szCs w:val="28"/>
        </w:rPr>
        <w:t>失效变质的产品，共</w:t>
      </w:r>
      <w:r w:rsidR="00D25670">
        <w:rPr>
          <w:rFonts w:ascii="仿宋_GB2312" w:eastAsia="仿宋_GB2312" w:hint="eastAsia"/>
          <w:sz w:val="28"/>
          <w:szCs w:val="28"/>
        </w:rPr>
        <w:t>3765件，</w:t>
      </w:r>
      <w:proofErr w:type="gramStart"/>
      <w:r w:rsidR="00D25670">
        <w:rPr>
          <w:rFonts w:ascii="仿宋_GB2312" w:eastAsia="仿宋_GB2312" w:hint="eastAsia"/>
          <w:sz w:val="28"/>
          <w:szCs w:val="28"/>
        </w:rPr>
        <w:t>占质量</w:t>
      </w:r>
      <w:proofErr w:type="gramEnd"/>
      <w:r w:rsidR="00D25670">
        <w:rPr>
          <w:rFonts w:ascii="仿宋_GB2312" w:eastAsia="仿宋_GB2312" w:hint="eastAsia"/>
          <w:sz w:val="28"/>
          <w:szCs w:val="28"/>
        </w:rPr>
        <w:t>投诉举报的3.54%；五是不符合国家强制性标准3573件，</w:t>
      </w:r>
      <w:proofErr w:type="gramStart"/>
      <w:r w:rsidR="00D25670">
        <w:rPr>
          <w:rFonts w:ascii="仿宋_GB2312" w:eastAsia="仿宋_GB2312" w:hint="eastAsia"/>
          <w:sz w:val="28"/>
          <w:szCs w:val="28"/>
        </w:rPr>
        <w:t>占质量</w:t>
      </w:r>
      <w:proofErr w:type="gramEnd"/>
      <w:r w:rsidR="00D25670">
        <w:rPr>
          <w:rFonts w:ascii="仿宋_GB2312" w:eastAsia="仿宋_GB2312" w:hint="eastAsia"/>
          <w:sz w:val="28"/>
          <w:szCs w:val="28"/>
        </w:rPr>
        <w:t>投诉举报的3.36%。</w:t>
      </w:r>
    </w:p>
    <w:p w:rsidR="007124AD" w:rsidRDefault="00D25670" w:rsidP="00D25670">
      <w:pPr>
        <w:rPr>
          <w:rFonts w:ascii="仿宋_GB2312" w:eastAsia="仿宋_GB2312"/>
          <w:sz w:val="28"/>
          <w:szCs w:val="28"/>
        </w:rPr>
      </w:pPr>
      <w:r>
        <w:rPr>
          <w:rFonts w:ascii="仿宋_GB2312" w:eastAsia="仿宋_GB2312"/>
          <w:noProof/>
          <w:sz w:val="28"/>
          <w:szCs w:val="28"/>
        </w:rPr>
        <w:drawing>
          <wp:inline distT="0" distB="0" distL="0" distR="0">
            <wp:extent cx="5278120" cy="3079115"/>
            <wp:effectExtent l="0" t="0" r="17780" b="26035"/>
            <wp:docPr id="25"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01542" w:rsidRDefault="00607D7D" w:rsidP="007124AD">
      <w:pPr>
        <w:spacing w:line="580" w:lineRule="exact"/>
        <w:ind w:firstLineChars="250" w:firstLine="703"/>
        <w:rPr>
          <w:rFonts w:ascii="仿宋_GB2312" w:eastAsia="仿宋_GB2312"/>
          <w:noProof/>
          <w:sz w:val="28"/>
          <w:szCs w:val="28"/>
        </w:rPr>
      </w:pPr>
      <w:r w:rsidRPr="00607D7D">
        <w:rPr>
          <w:rFonts w:hint="eastAsia"/>
          <w:b/>
          <w:sz w:val="28"/>
          <w:szCs w:val="28"/>
        </w:rPr>
        <w:t>四、</w:t>
      </w:r>
      <w:proofErr w:type="gramStart"/>
      <w:r w:rsidRPr="00607D7D">
        <w:rPr>
          <w:rFonts w:hint="eastAsia"/>
          <w:b/>
          <w:sz w:val="28"/>
          <w:szCs w:val="28"/>
        </w:rPr>
        <w:t>网购投诉</w:t>
      </w:r>
      <w:proofErr w:type="gramEnd"/>
      <w:r w:rsidRPr="00607D7D">
        <w:rPr>
          <w:rFonts w:hint="eastAsia"/>
          <w:b/>
          <w:sz w:val="28"/>
          <w:szCs w:val="28"/>
        </w:rPr>
        <w:t>举报情况</w:t>
      </w:r>
    </w:p>
    <w:p w:rsidR="00F01542" w:rsidRDefault="00607D7D" w:rsidP="007D044B">
      <w:pPr>
        <w:spacing w:line="580" w:lineRule="exact"/>
        <w:ind w:firstLineChars="200" w:firstLine="562"/>
        <w:rPr>
          <w:rFonts w:ascii="仿宋_GB2312" w:eastAsia="仿宋_GB2312"/>
          <w:b/>
          <w:noProof/>
          <w:sz w:val="28"/>
          <w:szCs w:val="28"/>
        </w:rPr>
      </w:pPr>
      <w:r w:rsidRPr="007D044B">
        <w:rPr>
          <w:rFonts w:ascii="仿宋_GB2312" w:eastAsia="仿宋_GB2312" w:hint="eastAsia"/>
          <w:b/>
          <w:noProof/>
          <w:sz w:val="28"/>
          <w:szCs w:val="28"/>
        </w:rPr>
        <w:t>（一）整体情况</w:t>
      </w:r>
    </w:p>
    <w:p w:rsidR="007D044B" w:rsidRPr="007D044B" w:rsidRDefault="007D044B" w:rsidP="007D044B">
      <w:pPr>
        <w:spacing w:line="580" w:lineRule="exact"/>
        <w:ind w:firstLineChars="200" w:firstLine="562"/>
        <w:rPr>
          <w:rFonts w:ascii="仿宋_GB2312" w:eastAsia="仿宋_GB2312"/>
          <w:b/>
          <w:noProof/>
          <w:sz w:val="28"/>
          <w:szCs w:val="28"/>
        </w:rPr>
      </w:pPr>
      <w:r w:rsidRPr="007D044B">
        <w:rPr>
          <w:rFonts w:ascii="仿宋_GB2312" w:eastAsia="仿宋_GB2312" w:hint="eastAsia"/>
          <w:b/>
          <w:noProof/>
          <w:sz w:val="28"/>
          <w:szCs w:val="28"/>
        </w:rPr>
        <w:t>1、基本数据</w:t>
      </w:r>
    </w:p>
    <w:p w:rsidR="00043EE9" w:rsidRDefault="00043EE9" w:rsidP="00043EE9">
      <w:pPr>
        <w:ind w:firstLineChars="204" w:firstLine="571"/>
        <w:rPr>
          <w:rFonts w:ascii="仿宋_GB2312" w:eastAsia="仿宋_GB2312"/>
          <w:sz w:val="28"/>
          <w:szCs w:val="28"/>
        </w:rPr>
      </w:pPr>
      <w:r>
        <w:rPr>
          <w:rFonts w:ascii="仿宋_GB2312" w:eastAsia="仿宋_GB2312" w:hint="eastAsia"/>
          <w:sz w:val="28"/>
          <w:szCs w:val="28"/>
        </w:rPr>
        <w:t>2020年全年，</w:t>
      </w:r>
      <w:proofErr w:type="gramStart"/>
      <w:r>
        <w:rPr>
          <w:rFonts w:ascii="仿宋_GB2312" w:eastAsia="仿宋_GB2312" w:hint="eastAsia"/>
          <w:sz w:val="28"/>
          <w:szCs w:val="28"/>
        </w:rPr>
        <w:t>涉及网购消费</w:t>
      </w:r>
      <w:proofErr w:type="gramEnd"/>
      <w:r>
        <w:rPr>
          <w:rFonts w:ascii="仿宋_GB2312" w:eastAsia="仿宋_GB2312" w:hint="eastAsia"/>
          <w:sz w:val="28"/>
          <w:szCs w:val="28"/>
        </w:rPr>
        <w:t>的投诉</w:t>
      </w:r>
      <w:proofErr w:type="gramStart"/>
      <w:r>
        <w:rPr>
          <w:rFonts w:ascii="仿宋_GB2312" w:eastAsia="仿宋_GB2312" w:hint="eastAsia"/>
          <w:sz w:val="28"/>
          <w:szCs w:val="28"/>
        </w:rPr>
        <w:t>举报共</w:t>
      </w:r>
      <w:proofErr w:type="gramEnd"/>
      <w:r>
        <w:rPr>
          <w:rFonts w:ascii="仿宋_GB2312" w:eastAsia="仿宋_GB2312" w:hint="eastAsia"/>
          <w:sz w:val="28"/>
          <w:szCs w:val="28"/>
        </w:rPr>
        <w:t>387636件，比去年同期（307065件）增长26.24%，占投诉举报总量的70.37%。其中投诉311321件，比去年同期（250515件）增长24.27%，占投诉总量的75.10%；举报76315件，比去年同期（56550件）增长34.95%，占举报总量的55.97%。</w:t>
      </w:r>
    </w:p>
    <w:p w:rsidR="00043EE9" w:rsidRPr="003B7774" w:rsidRDefault="007D044B" w:rsidP="00043EE9">
      <w:pPr>
        <w:rPr>
          <w:rFonts w:ascii="仿宋_GB2312" w:eastAsia="仿宋_GB2312"/>
          <w:sz w:val="28"/>
          <w:szCs w:val="28"/>
        </w:rPr>
      </w:pPr>
      <w:r>
        <w:rPr>
          <w:rFonts w:ascii="仿宋_GB2312" w:eastAsia="仿宋_GB2312"/>
          <w:noProof/>
          <w:sz w:val="28"/>
          <w:szCs w:val="28"/>
        </w:rPr>
        <w:lastRenderedPageBreak/>
        <w:drawing>
          <wp:inline distT="0" distB="0" distL="0" distR="0">
            <wp:extent cx="2438400" cy="3368040"/>
            <wp:effectExtent l="0" t="0" r="19050" b="22860"/>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Pr>
          <w:rFonts w:ascii="仿宋_GB2312" w:eastAsia="仿宋_GB2312"/>
          <w:noProof/>
          <w:sz w:val="28"/>
          <w:szCs w:val="28"/>
        </w:rPr>
        <w:drawing>
          <wp:inline distT="0" distB="0" distL="0" distR="0">
            <wp:extent cx="2766060" cy="3375660"/>
            <wp:effectExtent l="0" t="0" r="15240" b="15240"/>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07D7D" w:rsidRPr="006F3FDD" w:rsidRDefault="00607D7D" w:rsidP="000F13B4">
      <w:pPr>
        <w:spacing w:line="580" w:lineRule="exact"/>
        <w:ind w:firstLine="564"/>
        <w:rPr>
          <w:rFonts w:ascii="仿宋_GB2312" w:eastAsia="仿宋_GB2312"/>
          <w:b/>
          <w:noProof/>
          <w:sz w:val="28"/>
          <w:szCs w:val="28"/>
        </w:rPr>
      </w:pPr>
      <w:r w:rsidRPr="006F3FDD">
        <w:rPr>
          <w:rFonts w:ascii="仿宋_GB2312" w:eastAsia="仿宋_GB2312" w:hint="eastAsia"/>
          <w:b/>
          <w:noProof/>
          <w:sz w:val="28"/>
          <w:szCs w:val="28"/>
        </w:rPr>
        <w:t>2、近五年网购投诉举报走势</w:t>
      </w:r>
    </w:p>
    <w:p w:rsidR="0028605E" w:rsidRDefault="004D4EED" w:rsidP="001104E0">
      <w:pPr>
        <w:spacing w:line="580" w:lineRule="exact"/>
        <w:ind w:firstLine="564"/>
        <w:rPr>
          <w:rFonts w:ascii="仿宋_GB2312" w:eastAsia="仿宋_GB2312"/>
          <w:noProof/>
          <w:sz w:val="28"/>
          <w:szCs w:val="28"/>
        </w:rPr>
      </w:pPr>
      <w:r>
        <w:rPr>
          <w:rFonts w:ascii="仿宋_GB2312" w:eastAsia="仿宋_GB2312" w:hint="eastAsia"/>
          <w:noProof/>
          <w:sz w:val="28"/>
          <w:szCs w:val="28"/>
        </w:rPr>
        <w:t>经统计，</w:t>
      </w:r>
      <w:r w:rsidR="00741334">
        <w:rPr>
          <w:rFonts w:ascii="仿宋_GB2312" w:eastAsia="仿宋_GB2312" w:hint="eastAsia"/>
          <w:noProof/>
          <w:sz w:val="28"/>
          <w:szCs w:val="28"/>
        </w:rPr>
        <w:t>2016年至2020年，网购</w:t>
      </w:r>
      <w:r>
        <w:rPr>
          <w:rFonts w:ascii="仿宋_GB2312" w:eastAsia="仿宋_GB2312" w:hint="eastAsia"/>
          <w:noProof/>
          <w:sz w:val="28"/>
          <w:szCs w:val="28"/>
        </w:rPr>
        <w:t>投诉举报诉求总量分布为128074件、218350件、283073件、307065件、387636件。近五年增长幅度分布为：124.98%、70.49%、29.64%、8.48%、26.24%。</w:t>
      </w:r>
    </w:p>
    <w:p w:rsidR="0028605E" w:rsidRPr="000F13B4" w:rsidRDefault="0028605E" w:rsidP="0028605E">
      <w:pPr>
        <w:rPr>
          <w:rFonts w:ascii="仿宋_GB2312" w:eastAsia="仿宋_GB2312"/>
          <w:noProof/>
          <w:sz w:val="28"/>
          <w:szCs w:val="28"/>
        </w:rPr>
      </w:pPr>
      <w:r>
        <w:rPr>
          <w:rFonts w:ascii="仿宋_GB2312" w:eastAsia="仿宋_GB2312" w:hint="eastAsia"/>
          <w:noProof/>
          <w:sz w:val="28"/>
          <w:szCs w:val="28"/>
        </w:rPr>
        <w:drawing>
          <wp:inline distT="0" distB="0" distL="0" distR="0">
            <wp:extent cx="5280660" cy="2316480"/>
            <wp:effectExtent l="0" t="0" r="15240" b="26670"/>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07D7D" w:rsidRPr="00E000D0" w:rsidRDefault="00607D7D" w:rsidP="00607D7D">
      <w:pPr>
        <w:spacing w:line="580" w:lineRule="exact"/>
        <w:ind w:firstLine="564"/>
        <w:rPr>
          <w:rFonts w:ascii="仿宋_GB2312" w:eastAsia="仿宋_GB2312"/>
          <w:b/>
          <w:noProof/>
          <w:sz w:val="28"/>
          <w:szCs w:val="28"/>
        </w:rPr>
      </w:pPr>
      <w:r w:rsidRPr="00E000D0">
        <w:rPr>
          <w:rFonts w:ascii="仿宋_GB2312" w:eastAsia="仿宋_GB2312" w:hint="eastAsia"/>
          <w:b/>
          <w:noProof/>
          <w:sz w:val="28"/>
          <w:szCs w:val="28"/>
        </w:rPr>
        <w:t>3、全年月度趋势</w:t>
      </w:r>
    </w:p>
    <w:p w:rsidR="0028605E" w:rsidRDefault="006F3FDD" w:rsidP="00607D7D">
      <w:pPr>
        <w:spacing w:line="580" w:lineRule="exact"/>
        <w:ind w:firstLine="564"/>
        <w:rPr>
          <w:rFonts w:ascii="仿宋_GB2312" w:eastAsia="仿宋_GB2312"/>
          <w:noProof/>
          <w:sz w:val="28"/>
          <w:szCs w:val="28"/>
        </w:rPr>
      </w:pPr>
      <w:r>
        <w:rPr>
          <w:rFonts w:ascii="仿宋_GB2312" w:eastAsia="仿宋_GB2312" w:hint="eastAsia"/>
          <w:noProof/>
          <w:sz w:val="28"/>
          <w:szCs w:val="28"/>
        </w:rPr>
        <w:t>经统计，全年12个月的网购投诉举报量分别为：26453件、20323件、34468件、30186件，29120件、32090件、33582件、31500件</w:t>
      </w:r>
      <w:r w:rsidR="00E000D0">
        <w:rPr>
          <w:rFonts w:ascii="仿宋_GB2312" w:eastAsia="仿宋_GB2312" w:hint="eastAsia"/>
          <w:noProof/>
          <w:sz w:val="28"/>
          <w:szCs w:val="28"/>
        </w:rPr>
        <w:t>、31312件、29810件、45380件、43412件。数据显示，全年网购投诉</w:t>
      </w:r>
      <w:r w:rsidR="00E000D0">
        <w:rPr>
          <w:rFonts w:ascii="仿宋_GB2312" w:eastAsia="仿宋_GB2312" w:hint="eastAsia"/>
          <w:noProof/>
          <w:sz w:val="28"/>
          <w:szCs w:val="28"/>
        </w:rPr>
        <w:lastRenderedPageBreak/>
        <w:t>举报量最高的是“双十一</w:t>
      </w:r>
      <w:r w:rsidR="00E000D0" w:rsidRPr="00E000D0">
        <w:rPr>
          <w:rFonts w:ascii="仿宋_GB2312" w:eastAsia="仿宋_GB2312" w:hint="eastAsia"/>
          <w:noProof/>
          <w:sz w:val="28"/>
          <w:szCs w:val="28"/>
        </w:rPr>
        <w:t>”</w:t>
      </w:r>
      <w:r w:rsidR="00E000D0">
        <w:rPr>
          <w:rFonts w:ascii="仿宋_GB2312" w:eastAsia="仿宋_GB2312" w:hint="eastAsia"/>
          <w:noProof/>
          <w:sz w:val="28"/>
          <w:szCs w:val="28"/>
        </w:rPr>
        <w:t>“双十二</w:t>
      </w:r>
      <w:r w:rsidR="00E000D0" w:rsidRPr="00E000D0">
        <w:rPr>
          <w:rFonts w:ascii="仿宋_GB2312" w:eastAsia="仿宋_GB2312" w:hint="eastAsia"/>
          <w:noProof/>
          <w:sz w:val="28"/>
          <w:szCs w:val="28"/>
        </w:rPr>
        <w:t>”</w:t>
      </w:r>
      <w:r w:rsidR="00E000D0">
        <w:rPr>
          <w:rFonts w:ascii="仿宋_GB2312" w:eastAsia="仿宋_GB2312" w:hint="eastAsia"/>
          <w:noProof/>
          <w:sz w:val="28"/>
          <w:szCs w:val="28"/>
        </w:rPr>
        <w:t>所在月（11月和12月）；投诉举报量最低的是春节前后所在月（1月和2月）。</w:t>
      </w:r>
    </w:p>
    <w:p w:rsidR="00E000D0" w:rsidRPr="00E000D0" w:rsidRDefault="00E000D0" w:rsidP="00E000D0">
      <w:pPr>
        <w:rPr>
          <w:rFonts w:ascii="仿宋_GB2312" w:eastAsia="仿宋_GB2312"/>
          <w:noProof/>
          <w:sz w:val="28"/>
          <w:szCs w:val="28"/>
        </w:rPr>
      </w:pPr>
      <w:r>
        <w:rPr>
          <w:rFonts w:ascii="仿宋_GB2312" w:eastAsia="仿宋_GB2312" w:hint="eastAsia"/>
          <w:noProof/>
          <w:sz w:val="28"/>
          <w:szCs w:val="28"/>
        </w:rPr>
        <w:drawing>
          <wp:inline distT="0" distB="0" distL="0" distR="0" wp14:anchorId="53EBD61B" wp14:editId="1981AF91">
            <wp:extent cx="5279571" cy="2460171"/>
            <wp:effectExtent l="0" t="0" r="16510" b="1651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07D7D" w:rsidRPr="00E94B7D" w:rsidRDefault="00607D7D" w:rsidP="00E94B7D">
      <w:pPr>
        <w:spacing w:line="580" w:lineRule="exact"/>
        <w:ind w:firstLineChars="249" w:firstLine="700"/>
        <w:rPr>
          <w:rFonts w:ascii="仿宋_GB2312" w:eastAsia="仿宋_GB2312"/>
          <w:b/>
          <w:noProof/>
          <w:sz w:val="28"/>
          <w:szCs w:val="28"/>
        </w:rPr>
      </w:pPr>
      <w:r w:rsidRPr="00E94B7D">
        <w:rPr>
          <w:rFonts w:ascii="仿宋_GB2312" w:eastAsia="仿宋_GB2312" w:hint="eastAsia"/>
          <w:b/>
          <w:noProof/>
          <w:sz w:val="28"/>
          <w:szCs w:val="28"/>
        </w:rPr>
        <w:t>（二）网购投诉举报热点</w:t>
      </w:r>
    </w:p>
    <w:p w:rsidR="00F275B7" w:rsidRDefault="00CB3307" w:rsidP="00086CC3">
      <w:pPr>
        <w:spacing w:line="580" w:lineRule="exact"/>
        <w:ind w:firstLineChars="200" w:firstLine="560"/>
        <w:rPr>
          <w:rFonts w:ascii="仿宋_GB2312" w:eastAsia="仿宋_GB2312"/>
          <w:b/>
          <w:noProof/>
          <w:sz w:val="28"/>
          <w:szCs w:val="28"/>
        </w:rPr>
      </w:pPr>
      <w:r>
        <w:rPr>
          <w:rFonts w:ascii="仿宋_GB2312" w:eastAsia="仿宋_GB2312" w:hint="eastAsia"/>
          <w:noProof/>
          <w:sz w:val="28"/>
          <w:szCs w:val="28"/>
        </w:rPr>
        <w:t xml:space="preserve">  </w:t>
      </w:r>
      <w:r w:rsidR="00E94B7D" w:rsidRPr="00E94B7D">
        <w:rPr>
          <w:rFonts w:ascii="仿宋_GB2312" w:eastAsia="仿宋_GB2312" w:hint="eastAsia"/>
          <w:b/>
          <w:noProof/>
          <w:sz w:val="28"/>
          <w:szCs w:val="28"/>
        </w:rPr>
        <w:t>1、</w:t>
      </w:r>
      <w:r w:rsidR="00FF37FF">
        <w:rPr>
          <w:rFonts w:ascii="仿宋_GB2312" w:eastAsia="仿宋_GB2312" w:hint="eastAsia"/>
          <w:b/>
          <w:noProof/>
          <w:sz w:val="28"/>
          <w:szCs w:val="28"/>
        </w:rPr>
        <w:t>网购</w:t>
      </w:r>
      <w:r w:rsidR="00F275B7">
        <w:rPr>
          <w:rFonts w:ascii="仿宋_GB2312" w:eastAsia="仿宋_GB2312" w:hint="eastAsia"/>
          <w:b/>
          <w:noProof/>
          <w:sz w:val="28"/>
          <w:szCs w:val="28"/>
        </w:rPr>
        <w:t>投诉举报类型热点</w:t>
      </w:r>
    </w:p>
    <w:p w:rsidR="00CB3307" w:rsidRDefault="00E94B7D" w:rsidP="00F275B7">
      <w:pPr>
        <w:spacing w:line="580" w:lineRule="exact"/>
        <w:ind w:firstLineChars="249" w:firstLine="697"/>
        <w:rPr>
          <w:rFonts w:ascii="仿宋_GB2312" w:eastAsia="仿宋_GB2312"/>
          <w:noProof/>
          <w:sz w:val="28"/>
          <w:szCs w:val="28"/>
        </w:rPr>
      </w:pPr>
      <w:r>
        <w:rPr>
          <w:rFonts w:ascii="仿宋_GB2312" w:eastAsia="仿宋_GB2312" w:hint="eastAsia"/>
          <w:noProof/>
          <w:sz w:val="28"/>
          <w:szCs w:val="28"/>
        </w:rPr>
        <w:t>2020年全市市场监管系统共接收网购投诉举报387636件，其中商品类投诉举报298349件，占投诉举报总量的76.97%；服务类投诉举报89287件，23.03%。</w:t>
      </w:r>
    </w:p>
    <w:p w:rsidR="00E94B7D" w:rsidRDefault="00E94B7D" w:rsidP="00E94B7D">
      <w:pPr>
        <w:rPr>
          <w:rFonts w:ascii="仿宋_GB2312" w:eastAsia="仿宋_GB2312"/>
          <w:noProof/>
          <w:sz w:val="28"/>
          <w:szCs w:val="28"/>
        </w:rPr>
      </w:pPr>
      <w:r>
        <w:rPr>
          <w:rFonts w:ascii="仿宋_GB2312" w:eastAsia="仿宋_GB2312" w:hint="eastAsia"/>
          <w:noProof/>
          <w:sz w:val="28"/>
          <w:szCs w:val="28"/>
        </w:rPr>
        <w:drawing>
          <wp:inline distT="0" distB="0" distL="0" distR="0">
            <wp:extent cx="5279571" cy="2656115"/>
            <wp:effectExtent l="0" t="0" r="16510" b="1143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21D49" w:rsidRDefault="00F275B7" w:rsidP="00F275B7">
      <w:pPr>
        <w:spacing w:line="580" w:lineRule="exact"/>
        <w:ind w:firstLineChars="251" w:firstLine="706"/>
        <w:rPr>
          <w:rFonts w:ascii="仿宋_GB2312" w:eastAsia="仿宋_GB2312"/>
          <w:noProof/>
          <w:sz w:val="28"/>
          <w:szCs w:val="28"/>
        </w:rPr>
      </w:pPr>
      <w:r>
        <w:rPr>
          <w:rFonts w:ascii="仿宋_GB2312" w:eastAsia="仿宋_GB2312" w:hint="eastAsia"/>
          <w:b/>
          <w:noProof/>
          <w:sz w:val="28"/>
          <w:szCs w:val="28"/>
        </w:rPr>
        <w:t>从</w:t>
      </w:r>
      <w:r w:rsidR="00A65D0D" w:rsidRPr="00F275B7">
        <w:rPr>
          <w:rFonts w:ascii="仿宋_GB2312" w:eastAsia="仿宋_GB2312" w:hint="eastAsia"/>
          <w:b/>
          <w:noProof/>
          <w:sz w:val="28"/>
          <w:szCs w:val="28"/>
        </w:rPr>
        <w:t>商品</w:t>
      </w:r>
      <w:r>
        <w:rPr>
          <w:rFonts w:ascii="仿宋_GB2312" w:eastAsia="仿宋_GB2312" w:hint="eastAsia"/>
          <w:b/>
          <w:noProof/>
          <w:sz w:val="28"/>
          <w:szCs w:val="28"/>
        </w:rPr>
        <w:t>类型</w:t>
      </w:r>
      <w:r w:rsidR="00A65D0D" w:rsidRPr="00F275B7">
        <w:rPr>
          <w:rFonts w:ascii="仿宋_GB2312" w:eastAsia="仿宋_GB2312" w:hint="eastAsia"/>
          <w:b/>
          <w:noProof/>
          <w:sz w:val="28"/>
          <w:szCs w:val="28"/>
        </w:rPr>
        <w:t>来看</w:t>
      </w:r>
      <w:r w:rsidR="00A65D0D">
        <w:rPr>
          <w:rFonts w:ascii="仿宋_GB2312" w:eastAsia="仿宋_GB2312" w:hint="eastAsia"/>
          <w:noProof/>
          <w:sz w:val="28"/>
          <w:szCs w:val="28"/>
        </w:rPr>
        <w:t>，排名前五的大类分别为</w:t>
      </w:r>
      <w:r w:rsidR="00CB3307">
        <w:rPr>
          <w:rFonts w:ascii="仿宋_GB2312" w:eastAsia="仿宋_GB2312" w:hint="eastAsia"/>
          <w:noProof/>
          <w:sz w:val="28"/>
          <w:szCs w:val="28"/>
        </w:rPr>
        <w:t>服装鞋帽53100件</w:t>
      </w:r>
      <w:r>
        <w:rPr>
          <w:rFonts w:ascii="仿宋_GB2312" w:eastAsia="仿宋_GB2312" w:hint="eastAsia"/>
          <w:noProof/>
          <w:sz w:val="28"/>
          <w:szCs w:val="28"/>
        </w:rPr>
        <w:t>、家居用品42537件、一般食品40937件、家用电器20303件、通讯产品16934件。</w:t>
      </w:r>
      <w:r w:rsidR="00135915">
        <w:rPr>
          <w:rFonts w:ascii="仿宋_GB2312" w:eastAsia="仿宋_GB2312" w:hint="eastAsia"/>
          <w:noProof/>
          <w:sz w:val="28"/>
          <w:szCs w:val="28"/>
        </w:rPr>
        <w:t>以上排名前五的合计占</w:t>
      </w:r>
      <w:r w:rsidR="00754720">
        <w:rPr>
          <w:rFonts w:ascii="仿宋_GB2312" w:eastAsia="仿宋_GB2312" w:hint="eastAsia"/>
          <w:noProof/>
          <w:sz w:val="28"/>
          <w:szCs w:val="28"/>
        </w:rPr>
        <w:t>商品类投诉举报的</w:t>
      </w:r>
      <w:r w:rsidR="00135915">
        <w:rPr>
          <w:rFonts w:ascii="仿宋_GB2312" w:eastAsia="仿宋_GB2312" w:hint="eastAsia"/>
          <w:noProof/>
          <w:sz w:val="28"/>
          <w:szCs w:val="28"/>
        </w:rPr>
        <w:t>58.27%。</w:t>
      </w:r>
    </w:p>
    <w:tbl>
      <w:tblPr>
        <w:tblStyle w:val="a4"/>
        <w:tblW w:w="0" w:type="auto"/>
        <w:tblLayout w:type="fixed"/>
        <w:tblLook w:val="04A0" w:firstRow="1" w:lastRow="0" w:firstColumn="1" w:lastColumn="0" w:noHBand="0" w:noVBand="1"/>
      </w:tblPr>
      <w:tblGrid>
        <w:gridCol w:w="1384"/>
        <w:gridCol w:w="992"/>
        <w:gridCol w:w="1134"/>
        <w:gridCol w:w="4962"/>
      </w:tblGrid>
      <w:tr w:rsidR="00754720" w:rsidTr="00FF37FF">
        <w:tc>
          <w:tcPr>
            <w:tcW w:w="1384" w:type="dxa"/>
            <w:shd w:val="clear" w:color="auto" w:fill="143163" w:themeFill="background1" w:themeFillShade="40"/>
          </w:tcPr>
          <w:p w:rsidR="00754720" w:rsidRDefault="00754720" w:rsidP="00F275B7">
            <w:pPr>
              <w:spacing w:line="580" w:lineRule="exact"/>
              <w:rPr>
                <w:rFonts w:ascii="仿宋_GB2312" w:eastAsia="仿宋_GB2312"/>
                <w:noProof/>
                <w:sz w:val="28"/>
                <w:szCs w:val="28"/>
              </w:rPr>
            </w:pPr>
            <w:r>
              <w:rPr>
                <w:rFonts w:ascii="仿宋_GB2312" w:eastAsia="仿宋_GB2312" w:hint="eastAsia"/>
                <w:noProof/>
                <w:sz w:val="28"/>
                <w:szCs w:val="28"/>
              </w:rPr>
              <w:lastRenderedPageBreak/>
              <w:t>类别</w:t>
            </w:r>
          </w:p>
        </w:tc>
        <w:tc>
          <w:tcPr>
            <w:tcW w:w="992" w:type="dxa"/>
            <w:shd w:val="clear" w:color="auto" w:fill="143163" w:themeFill="background1" w:themeFillShade="40"/>
          </w:tcPr>
          <w:p w:rsidR="00754720" w:rsidRDefault="00754720" w:rsidP="00F275B7">
            <w:pPr>
              <w:spacing w:line="580" w:lineRule="exact"/>
              <w:rPr>
                <w:rFonts w:ascii="仿宋_GB2312" w:eastAsia="仿宋_GB2312"/>
                <w:noProof/>
                <w:sz w:val="28"/>
                <w:szCs w:val="28"/>
              </w:rPr>
            </w:pPr>
            <w:r>
              <w:rPr>
                <w:rFonts w:ascii="仿宋_GB2312" w:eastAsia="仿宋_GB2312" w:hint="eastAsia"/>
                <w:noProof/>
                <w:sz w:val="28"/>
                <w:szCs w:val="28"/>
              </w:rPr>
              <w:t>数量</w:t>
            </w:r>
          </w:p>
        </w:tc>
        <w:tc>
          <w:tcPr>
            <w:tcW w:w="1134" w:type="dxa"/>
            <w:shd w:val="clear" w:color="auto" w:fill="143163" w:themeFill="background1" w:themeFillShade="40"/>
          </w:tcPr>
          <w:p w:rsidR="00754720" w:rsidRDefault="00754720" w:rsidP="00F275B7">
            <w:pPr>
              <w:spacing w:line="580" w:lineRule="exact"/>
              <w:rPr>
                <w:rFonts w:ascii="仿宋_GB2312" w:eastAsia="仿宋_GB2312"/>
                <w:noProof/>
                <w:sz w:val="28"/>
                <w:szCs w:val="28"/>
              </w:rPr>
            </w:pPr>
            <w:r>
              <w:rPr>
                <w:rFonts w:ascii="仿宋_GB2312" w:eastAsia="仿宋_GB2312" w:hint="eastAsia"/>
                <w:noProof/>
                <w:sz w:val="28"/>
                <w:szCs w:val="28"/>
              </w:rPr>
              <w:t>占比</w:t>
            </w:r>
          </w:p>
        </w:tc>
        <w:tc>
          <w:tcPr>
            <w:tcW w:w="4962" w:type="dxa"/>
            <w:vMerge w:val="restart"/>
          </w:tcPr>
          <w:p w:rsidR="00754720" w:rsidRDefault="00754720" w:rsidP="001679F4">
            <w:pPr>
              <w:rPr>
                <w:rFonts w:ascii="仿宋_GB2312" w:eastAsia="仿宋_GB2312"/>
                <w:noProof/>
                <w:sz w:val="28"/>
                <w:szCs w:val="28"/>
              </w:rPr>
            </w:pPr>
            <w:r>
              <w:rPr>
                <w:rFonts w:ascii="仿宋_GB2312" w:eastAsia="仿宋_GB2312"/>
                <w:noProof/>
                <w:sz w:val="28"/>
                <w:szCs w:val="28"/>
              </w:rPr>
              <w:drawing>
                <wp:inline distT="0" distB="0" distL="0" distR="0" wp14:anchorId="3D6B02FE" wp14:editId="4D5EB0A0">
                  <wp:extent cx="3058886" cy="2100943"/>
                  <wp:effectExtent l="0" t="0" r="27305" b="13970"/>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754720" w:rsidTr="00FF37FF">
        <w:tc>
          <w:tcPr>
            <w:tcW w:w="1384" w:type="dxa"/>
            <w:shd w:val="clear" w:color="auto" w:fill="B8CCE4" w:themeFill="accent1" w:themeFillTint="66"/>
          </w:tcPr>
          <w:p w:rsidR="00754720" w:rsidRDefault="00754720" w:rsidP="00F275B7">
            <w:pPr>
              <w:spacing w:line="580" w:lineRule="exact"/>
              <w:rPr>
                <w:rFonts w:ascii="仿宋_GB2312" w:eastAsia="仿宋_GB2312"/>
                <w:noProof/>
                <w:sz w:val="28"/>
                <w:szCs w:val="28"/>
              </w:rPr>
            </w:pPr>
            <w:r>
              <w:rPr>
                <w:rFonts w:ascii="仿宋_GB2312" w:eastAsia="仿宋_GB2312" w:hint="eastAsia"/>
                <w:noProof/>
                <w:sz w:val="28"/>
                <w:szCs w:val="28"/>
              </w:rPr>
              <w:t>服装鞋帽</w:t>
            </w:r>
          </w:p>
        </w:tc>
        <w:tc>
          <w:tcPr>
            <w:tcW w:w="992" w:type="dxa"/>
            <w:shd w:val="clear" w:color="auto" w:fill="B8CCE4" w:themeFill="accent1" w:themeFillTint="66"/>
          </w:tcPr>
          <w:p w:rsidR="00754720" w:rsidRDefault="00754720" w:rsidP="00F275B7">
            <w:pPr>
              <w:spacing w:line="580" w:lineRule="exact"/>
              <w:rPr>
                <w:rFonts w:ascii="仿宋_GB2312" w:eastAsia="仿宋_GB2312"/>
                <w:noProof/>
                <w:sz w:val="28"/>
                <w:szCs w:val="28"/>
              </w:rPr>
            </w:pPr>
            <w:r>
              <w:rPr>
                <w:rFonts w:ascii="仿宋_GB2312" w:eastAsia="仿宋_GB2312" w:hint="eastAsia"/>
                <w:noProof/>
                <w:sz w:val="28"/>
                <w:szCs w:val="28"/>
              </w:rPr>
              <w:t>53100</w:t>
            </w:r>
          </w:p>
        </w:tc>
        <w:tc>
          <w:tcPr>
            <w:tcW w:w="1134" w:type="dxa"/>
            <w:shd w:val="clear" w:color="auto" w:fill="B8CCE4" w:themeFill="accent1" w:themeFillTint="66"/>
          </w:tcPr>
          <w:p w:rsidR="00754720" w:rsidRDefault="00754720" w:rsidP="00F275B7">
            <w:pPr>
              <w:spacing w:line="580" w:lineRule="exact"/>
              <w:rPr>
                <w:rFonts w:ascii="仿宋_GB2312" w:eastAsia="仿宋_GB2312"/>
                <w:noProof/>
                <w:sz w:val="28"/>
                <w:szCs w:val="28"/>
              </w:rPr>
            </w:pPr>
            <w:r>
              <w:rPr>
                <w:rFonts w:ascii="仿宋_GB2312" w:eastAsia="仿宋_GB2312" w:hint="eastAsia"/>
                <w:noProof/>
                <w:sz w:val="28"/>
                <w:szCs w:val="28"/>
              </w:rPr>
              <w:t>17.80%</w:t>
            </w:r>
          </w:p>
        </w:tc>
        <w:tc>
          <w:tcPr>
            <w:tcW w:w="4962" w:type="dxa"/>
            <w:vMerge/>
          </w:tcPr>
          <w:p w:rsidR="00754720" w:rsidRDefault="00754720" w:rsidP="00F275B7">
            <w:pPr>
              <w:spacing w:line="580" w:lineRule="exact"/>
              <w:rPr>
                <w:rFonts w:ascii="仿宋_GB2312" w:eastAsia="仿宋_GB2312"/>
                <w:noProof/>
                <w:sz w:val="28"/>
                <w:szCs w:val="28"/>
              </w:rPr>
            </w:pPr>
          </w:p>
        </w:tc>
      </w:tr>
      <w:tr w:rsidR="00754720" w:rsidTr="00754720">
        <w:tc>
          <w:tcPr>
            <w:tcW w:w="1384" w:type="dxa"/>
          </w:tcPr>
          <w:p w:rsidR="00754720" w:rsidRDefault="00754720" w:rsidP="00F275B7">
            <w:pPr>
              <w:spacing w:line="580" w:lineRule="exact"/>
              <w:rPr>
                <w:rFonts w:ascii="仿宋_GB2312" w:eastAsia="仿宋_GB2312"/>
                <w:noProof/>
                <w:sz w:val="28"/>
                <w:szCs w:val="28"/>
              </w:rPr>
            </w:pPr>
            <w:r>
              <w:rPr>
                <w:rFonts w:ascii="仿宋_GB2312" w:eastAsia="仿宋_GB2312" w:hint="eastAsia"/>
                <w:noProof/>
                <w:sz w:val="28"/>
                <w:szCs w:val="28"/>
              </w:rPr>
              <w:t>家居用品</w:t>
            </w:r>
          </w:p>
        </w:tc>
        <w:tc>
          <w:tcPr>
            <w:tcW w:w="992" w:type="dxa"/>
          </w:tcPr>
          <w:p w:rsidR="00754720" w:rsidRDefault="00754720" w:rsidP="00F275B7">
            <w:pPr>
              <w:spacing w:line="580" w:lineRule="exact"/>
              <w:rPr>
                <w:rFonts w:ascii="仿宋_GB2312" w:eastAsia="仿宋_GB2312"/>
                <w:noProof/>
                <w:sz w:val="28"/>
                <w:szCs w:val="28"/>
              </w:rPr>
            </w:pPr>
            <w:r>
              <w:rPr>
                <w:rFonts w:ascii="仿宋_GB2312" w:eastAsia="仿宋_GB2312" w:hint="eastAsia"/>
                <w:noProof/>
                <w:sz w:val="28"/>
                <w:szCs w:val="28"/>
              </w:rPr>
              <w:t>42537</w:t>
            </w:r>
          </w:p>
        </w:tc>
        <w:tc>
          <w:tcPr>
            <w:tcW w:w="1134" w:type="dxa"/>
          </w:tcPr>
          <w:p w:rsidR="00754720" w:rsidRDefault="00754720" w:rsidP="00F275B7">
            <w:pPr>
              <w:spacing w:line="580" w:lineRule="exact"/>
              <w:rPr>
                <w:rFonts w:ascii="仿宋_GB2312" w:eastAsia="仿宋_GB2312"/>
                <w:noProof/>
                <w:sz w:val="28"/>
                <w:szCs w:val="28"/>
              </w:rPr>
            </w:pPr>
            <w:r>
              <w:rPr>
                <w:rFonts w:ascii="仿宋_GB2312" w:eastAsia="仿宋_GB2312" w:hint="eastAsia"/>
                <w:noProof/>
                <w:sz w:val="28"/>
                <w:szCs w:val="28"/>
              </w:rPr>
              <w:t>14.26%</w:t>
            </w:r>
          </w:p>
        </w:tc>
        <w:tc>
          <w:tcPr>
            <w:tcW w:w="4962" w:type="dxa"/>
            <w:vMerge/>
          </w:tcPr>
          <w:p w:rsidR="00754720" w:rsidRDefault="00754720" w:rsidP="00F275B7">
            <w:pPr>
              <w:spacing w:line="580" w:lineRule="exact"/>
              <w:rPr>
                <w:rFonts w:ascii="仿宋_GB2312" w:eastAsia="仿宋_GB2312"/>
                <w:noProof/>
                <w:sz w:val="28"/>
                <w:szCs w:val="28"/>
              </w:rPr>
            </w:pPr>
          </w:p>
        </w:tc>
      </w:tr>
      <w:tr w:rsidR="00754720" w:rsidTr="00FF37FF">
        <w:tc>
          <w:tcPr>
            <w:tcW w:w="1384" w:type="dxa"/>
            <w:shd w:val="clear" w:color="auto" w:fill="B8CCE4" w:themeFill="accent1" w:themeFillTint="66"/>
          </w:tcPr>
          <w:p w:rsidR="00754720" w:rsidRDefault="00754720" w:rsidP="00F275B7">
            <w:pPr>
              <w:spacing w:line="580" w:lineRule="exact"/>
              <w:rPr>
                <w:rFonts w:ascii="仿宋_GB2312" w:eastAsia="仿宋_GB2312"/>
                <w:noProof/>
                <w:sz w:val="28"/>
                <w:szCs w:val="28"/>
              </w:rPr>
            </w:pPr>
            <w:r>
              <w:rPr>
                <w:rFonts w:ascii="仿宋_GB2312" w:eastAsia="仿宋_GB2312" w:hint="eastAsia"/>
                <w:noProof/>
                <w:sz w:val="28"/>
                <w:szCs w:val="28"/>
              </w:rPr>
              <w:t>食品</w:t>
            </w:r>
          </w:p>
        </w:tc>
        <w:tc>
          <w:tcPr>
            <w:tcW w:w="992" w:type="dxa"/>
            <w:shd w:val="clear" w:color="auto" w:fill="B8CCE4" w:themeFill="accent1" w:themeFillTint="66"/>
          </w:tcPr>
          <w:p w:rsidR="00754720" w:rsidRDefault="00754720" w:rsidP="00F275B7">
            <w:pPr>
              <w:spacing w:line="580" w:lineRule="exact"/>
              <w:rPr>
                <w:rFonts w:ascii="仿宋_GB2312" w:eastAsia="仿宋_GB2312"/>
                <w:noProof/>
                <w:sz w:val="28"/>
                <w:szCs w:val="28"/>
              </w:rPr>
            </w:pPr>
            <w:r>
              <w:rPr>
                <w:rFonts w:ascii="仿宋_GB2312" w:eastAsia="仿宋_GB2312" w:hint="eastAsia"/>
                <w:noProof/>
                <w:sz w:val="28"/>
                <w:szCs w:val="28"/>
              </w:rPr>
              <w:t>40937</w:t>
            </w:r>
          </w:p>
        </w:tc>
        <w:tc>
          <w:tcPr>
            <w:tcW w:w="1134" w:type="dxa"/>
            <w:shd w:val="clear" w:color="auto" w:fill="B8CCE4" w:themeFill="accent1" w:themeFillTint="66"/>
          </w:tcPr>
          <w:p w:rsidR="00754720" w:rsidRDefault="00754720" w:rsidP="00F275B7">
            <w:pPr>
              <w:spacing w:line="580" w:lineRule="exact"/>
              <w:rPr>
                <w:rFonts w:ascii="仿宋_GB2312" w:eastAsia="仿宋_GB2312"/>
                <w:noProof/>
                <w:sz w:val="28"/>
                <w:szCs w:val="28"/>
              </w:rPr>
            </w:pPr>
            <w:r>
              <w:rPr>
                <w:rFonts w:ascii="仿宋_GB2312" w:eastAsia="仿宋_GB2312" w:hint="eastAsia"/>
                <w:noProof/>
                <w:sz w:val="28"/>
                <w:szCs w:val="28"/>
              </w:rPr>
              <w:t>13.72%</w:t>
            </w:r>
          </w:p>
        </w:tc>
        <w:tc>
          <w:tcPr>
            <w:tcW w:w="4962" w:type="dxa"/>
            <w:vMerge/>
          </w:tcPr>
          <w:p w:rsidR="00754720" w:rsidRDefault="00754720" w:rsidP="00F275B7">
            <w:pPr>
              <w:spacing w:line="580" w:lineRule="exact"/>
              <w:rPr>
                <w:rFonts w:ascii="仿宋_GB2312" w:eastAsia="仿宋_GB2312"/>
                <w:noProof/>
                <w:sz w:val="28"/>
                <w:szCs w:val="28"/>
              </w:rPr>
            </w:pPr>
          </w:p>
        </w:tc>
      </w:tr>
      <w:tr w:rsidR="00754720" w:rsidTr="00754720">
        <w:tc>
          <w:tcPr>
            <w:tcW w:w="1384" w:type="dxa"/>
          </w:tcPr>
          <w:p w:rsidR="00754720" w:rsidRDefault="00754720" w:rsidP="00F275B7">
            <w:pPr>
              <w:spacing w:line="580" w:lineRule="exact"/>
              <w:rPr>
                <w:rFonts w:ascii="仿宋_GB2312" w:eastAsia="仿宋_GB2312"/>
                <w:noProof/>
                <w:sz w:val="28"/>
                <w:szCs w:val="28"/>
              </w:rPr>
            </w:pPr>
            <w:r>
              <w:rPr>
                <w:rFonts w:ascii="仿宋_GB2312" w:eastAsia="仿宋_GB2312" w:hint="eastAsia"/>
                <w:noProof/>
                <w:sz w:val="28"/>
                <w:szCs w:val="28"/>
              </w:rPr>
              <w:t>家用电器</w:t>
            </w:r>
          </w:p>
        </w:tc>
        <w:tc>
          <w:tcPr>
            <w:tcW w:w="992" w:type="dxa"/>
          </w:tcPr>
          <w:p w:rsidR="00754720" w:rsidRDefault="00754720" w:rsidP="00F275B7">
            <w:pPr>
              <w:spacing w:line="580" w:lineRule="exact"/>
              <w:rPr>
                <w:rFonts w:ascii="仿宋_GB2312" w:eastAsia="仿宋_GB2312"/>
                <w:noProof/>
                <w:sz w:val="28"/>
                <w:szCs w:val="28"/>
              </w:rPr>
            </w:pPr>
            <w:r>
              <w:rPr>
                <w:rFonts w:ascii="仿宋_GB2312" w:eastAsia="仿宋_GB2312" w:hint="eastAsia"/>
                <w:noProof/>
                <w:sz w:val="28"/>
                <w:szCs w:val="28"/>
              </w:rPr>
              <w:t>20303</w:t>
            </w:r>
          </w:p>
        </w:tc>
        <w:tc>
          <w:tcPr>
            <w:tcW w:w="1134" w:type="dxa"/>
          </w:tcPr>
          <w:p w:rsidR="00754720" w:rsidRDefault="00754720" w:rsidP="00F275B7">
            <w:pPr>
              <w:spacing w:line="580" w:lineRule="exact"/>
              <w:rPr>
                <w:rFonts w:ascii="仿宋_GB2312" w:eastAsia="仿宋_GB2312"/>
                <w:noProof/>
                <w:sz w:val="28"/>
                <w:szCs w:val="28"/>
              </w:rPr>
            </w:pPr>
            <w:r>
              <w:rPr>
                <w:rFonts w:ascii="仿宋_GB2312" w:eastAsia="仿宋_GB2312" w:hint="eastAsia"/>
                <w:noProof/>
                <w:sz w:val="28"/>
                <w:szCs w:val="28"/>
              </w:rPr>
              <w:t>6.81%</w:t>
            </w:r>
          </w:p>
        </w:tc>
        <w:tc>
          <w:tcPr>
            <w:tcW w:w="4962" w:type="dxa"/>
            <w:vMerge/>
          </w:tcPr>
          <w:p w:rsidR="00754720" w:rsidRDefault="00754720" w:rsidP="00F275B7">
            <w:pPr>
              <w:spacing w:line="580" w:lineRule="exact"/>
              <w:rPr>
                <w:rFonts w:ascii="仿宋_GB2312" w:eastAsia="仿宋_GB2312"/>
                <w:noProof/>
                <w:sz w:val="28"/>
                <w:szCs w:val="28"/>
              </w:rPr>
            </w:pPr>
          </w:p>
        </w:tc>
      </w:tr>
      <w:tr w:rsidR="00754720" w:rsidTr="00FF37FF">
        <w:tc>
          <w:tcPr>
            <w:tcW w:w="1384" w:type="dxa"/>
            <w:shd w:val="clear" w:color="auto" w:fill="B8CCE4" w:themeFill="accent1" w:themeFillTint="66"/>
          </w:tcPr>
          <w:p w:rsidR="00754720" w:rsidRDefault="00754720" w:rsidP="00F275B7">
            <w:pPr>
              <w:spacing w:line="580" w:lineRule="exact"/>
              <w:rPr>
                <w:rFonts w:ascii="仿宋_GB2312" w:eastAsia="仿宋_GB2312"/>
                <w:noProof/>
                <w:sz w:val="28"/>
                <w:szCs w:val="28"/>
              </w:rPr>
            </w:pPr>
            <w:r>
              <w:rPr>
                <w:rFonts w:ascii="仿宋_GB2312" w:eastAsia="仿宋_GB2312" w:hint="eastAsia"/>
                <w:noProof/>
                <w:sz w:val="28"/>
                <w:szCs w:val="28"/>
              </w:rPr>
              <w:t>化妆品</w:t>
            </w:r>
          </w:p>
        </w:tc>
        <w:tc>
          <w:tcPr>
            <w:tcW w:w="992" w:type="dxa"/>
            <w:shd w:val="clear" w:color="auto" w:fill="B8CCE4" w:themeFill="accent1" w:themeFillTint="66"/>
          </w:tcPr>
          <w:p w:rsidR="00754720" w:rsidRDefault="00754720" w:rsidP="00F275B7">
            <w:pPr>
              <w:spacing w:line="580" w:lineRule="exact"/>
              <w:rPr>
                <w:rFonts w:ascii="仿宋_GB2312" w:eastAsia="仿宋_GB2312"/>
                <w:noProof/>
                <w:sz w:val="28"/>
                <w:szCs w:val="28"/>
              </w:rPr>
            </w:pPr>
            <w:r>
              <w:rPr>
                <w:rFonts w:ascii="仿宋_GB2312" w:eastAsia="仿宋_GB2312" w:hint="eastAsia"/>
                <w:noProof/>
                <w:sz w:val="28"/>
                <w:szCs w:val="28"/>
              </w:rPr>
              <w:t>16934</w:t>
            </w:r>
          </w:p>
        </w:tc>
        <w:tc>
          <w:tcPr>
            <w:tcW w:w="1134" w:type="dxa"/>
            <w:shd w:val="clear" w:color="auto" w:fill="B8CCE4" w:themeFill="accent1" w:themeFillTint="66"/>
          </w:tcPr>
          <w:p w:rsidR="00754720" w:rsidRDefault="00754720" w:rsidP="00F275B7">
            <w:pPr>
              <w:spacing w:line="580" w:lineRule="exact"/>
              <w:rPr>
                <w:rFonts w:ascii="仿宋_GB2312" w:eastAsia="仿宋_GB2312"/>
                <w:noProof/>
                <w:sz w:val="28"/>
                <w:szCs w:val="28"/>
              </w:rPr>
            </w:pPr>
            <w:r>
              <w:rPr>
                <w:rFonts w:ascii="仿宋_GB2312" w:eastAsia="仿宋_GB2312" w:hint="eastAsia"/>
                <w:noProof/>
                <w:sz w:val="28"/>
                <w:szCs w:val="28"/>
              </w:rPr>
              <w:t>5.68%</w:t>
            </w:r>
          </w:p>
        </w:tc>
        <w:tc>
          <w:tcPr>
            <w:tcW w:w="4962" w:type="dxa"/>
            <w:vMerge/>
          </w:tcPr>
          <w:p w:rsidR="00754720" w:rsidRDefault="00754720" w:rsidP="00F275B7">
            <w:pPr>
              <w:spacing w:line="580" w:lineRule="exact"/>
              <w:rPr>
                <w:rFonts w:ascii="仿宋_GB2312" w:eastAsia="仿宋_GB2312"/>
                <w:noProof/>
                <w:sz w:val="28"/>
                <w:szCs w:val="28"/>
              </w:rPr>
            </w:pPr>
          </w:p>
        </w:tc>
      </w:tr>
    </w:tbl>
    <w:p w:rsidR="00754720" w:rsidRDefault="001679F4" w:rsidP="00DF791F">
      <w:pPr>
        <w:spacing w:line="580" w:lineRule="exact"/>
        <w:ind w:firstLine="564"/>
        <w:rPr>
          <w:rFonts w:ascii="仿宋_GB2312" w:eastAsia="仿宋_GB2312"/>
          <w:noProof/>
          <w:sz w:val="28"/>
          <w:szCs w:val="28"/>
        </w:rPr>
      </w:pPr>
      <w:r w:rsidRPr="005302B7">
        <w:rPr>
          <w:rFonts w:ascii="仿宋_GB2312" w:eastAsia="仿宋_GB2312" w:hint="eastAsia"/>
          <w:b/>
          <w:noProof/>
          <w:sz w:val="28"/>
          <w:szCs w:val="28"/>
        </w:rPr>
        <w:t>从服务类型来看，</w:t>
      </w:r>
      <w:r>
        <w:rPr>
          <w:rFonts w:ascii="仿宋_GB2312" w:eastAsia="仿宋_GB2312" w:hint="eastAsia"/>
          <w:noProof/>
          <w:sz w:val="28"/>
          <w:szCs w:val="28"/>
        </w:rPr>
        <w:t>排名前五的大类分别为</w:t>
      </w:r>
      <w:r w:rsidR="005302B7">
        <w:rPr>
          <w:rFonts w:ascii="仿宋_GB2312" w:eastAsia="仿宋_GB2312" w:hint="eastAsia"/>
          <w:noProof/>
          <w:sz w:val="28"/>
          <w:szCs w:val="28"/>
        </w:rPr>
        <w:t>交通运输服务18191件、销售服务15423件、互联网服务13912件、餐饮和住宿服务6527件、教育培训服务5861件。</w:t>
      </w:r>
      <w:r w:rsidR="00754720">
        <w:rPr>
          <w:rFonts w:ascii="仿宋_GB2312" w:eastAsia="仿宋_GB2312" w:hint="eastAsia"/>
          <w:noProof/>
          <w:sz w:val="28"/>
          <w:szCs w:val="28"/>
        </w:rPr>
        <w:t>以上排名前五的合计占服务类投诉举报的67.09%。</w:t>
      </w:r>
    </w:p>
    <w:tbl>
      <w:tblPr>
        <w:tblStyle w:val="a4"/>
        <w:tblW w:w="0" w:type="auto"/>
        <w:tblLook w:val="04A0" w:firstRow="1" w:lastRow="0" w:firstColumn="1" w:lastColumn="0" w:noHBand="0" w:noVBand="1"/>
      </w:tblPr>
      <w:tblGrid>
        <w:gridCol w:w="1947"/>
        <w:gridCol w:w="916"/>
        <w:gridCol w:w="1069"/>
        <w:gridCol w:w="4596"/>
      </w:tblGrid>
      <w:tr w:rsidR="00754720" w:rsidTr="00FF37FF">
        <w:tc>
          <w:tcPr>
            <w:tcW w:w="1951" w:type="dxa"/>
            <w:shd w:val="clear" w:color="auto" w:fill="143163" w:themeFill="background1" w:themeFillShade="40"/>
          </w:tcPr>
          <w:p w:rsidR="00754720" w:rsidRDefault="00754720" w:rsidP="005302B7">
            <w:pPr>
              <w:rPr>
                <w:rFonts w:ascii="仿宋_GB2312" w:eastAsia="仿宋_GB2312"/>
                <w:noProof/>
                <w:sz w:val="28"/>
                <w:szCs w:val="28"/>
              </w:rPr>
            </w:pPr>
            <w:r>
              <w:rPr>
                <w:rFonts w:ascii="仿宋_GB2312" w:eastAsia="仿宋_GB2312" w:hint="eastAsia"/>
                <w:noProof/>
                <w:sz w:val="28"/>
                <w:szCs w:val="28"/>
              </w:rPr>
              <w:t>类别</w:t>
            </w:r>
          </w:p>
        </w:tc>
        <w:tc>
          <w:tcPr>
            <w:tcW w:w="916" w:type="dxa"/>
            <w:shd w:val="clear" w:color="auto" w:fill="143163" w:themeFill="background1" w:themeFillShade="40"/>
          </w:tcPr>
          <w:p w:rsidR="00754720" w:rsidRDefault="00754720" w:rsidP="005302B7">
            <w:pPr>
              <w:rPr>
                <w:rFonts w:ascii="仿宋_GB2312" w:eastAsia="仿宋_GB2312"/>
                <w:noProof/>
                <w:sz w:val="28"/>
                <w:szCs w:val="28"/>
              </w:rPr>
            </w:pPr>
            <w:r>
              <w:rPr>
                <w:rFonts w:ascii="仿宋_GB2312" w:eastAsia="仿宋_GB2312" w:hint="eastAsia"/>
                <w:noProof/>
                <w:sz w:val="28"/>
                <w:szCs w:val="28"/>
              </w:rPr>
              <w:t>数量</w:t>
            </w:r>
          </w:p>
        </w:tc>
        <w:tc>
          <w:tcPr>
            <w:tcW w:w="1069" w:type="dxa"/>
            <w:shd w:val="clear" w:color="auto" w:fill="143163" w:themeFill="background1" w:themeFillShade="40"/>
          </w:tcPr>
          <w:p w:rsidR="00754720" w:rsidRDefault="00754720" w:rsidP="005302B7">
            <w:pPr>
              <w:rPr>
                <w:rFonts w:ascii="仿宋_GB2312" w:eastAsia="仿宋_GB2312"/>
                <w:noProof/>
                <w:sz w:val="28"/>
                <w:szCs w:val="28"/>
              </w:rPr>
            </w:pPr>
            <w:r>
              <w:rPr>
                <w:rFonts w:ascii="仿宋_GB2312" w:eastAsia="仿宋_GB2312" w:hint="eastAsia"/>
                <w:noProof/>
                <w:sz w:val="28"/>
                <w:szCs w:val="28"/>
              </w:rPr>
              <w:t>占比</w:t>
            </w:r>
          </w:p>
        </w:tc>
        <w:tc>
          <w:tcPr>
            <w:tcW w:w="4536" w:type="dxa"/>
            <w:vMerge w:val="restart"/>
          </w:tcPr>
          <w:p w:rsidR="00754720" w:rsidRDefault="00754720" w:rsidP="005302B7">
            <w:pPr>
              <w:rPr>
                <w:rFonts w:ascii="仿宋_GB2312" w:eastAsia="仿宋_GB2312"/>
                <w:noProof/>
                <w:sz w:val="28"/>
                <w:szCs w:val="28"/>
              </w:rPr>
            </w:pPr>
            <w:r>
              <w:rPr>
                <w:rFonts w:ascii="仿宋_GB2312" w:eastAsia="仿宋_GB2312"/>
                <w:noProof/>
                <w:sz w:val="28"/>
                <w:szCs w:val="28"/>
              </w:rPr>
              <w:drawing>
                <wp:inline distT="0" distB="0" distL="0" distR="0" wp14:anchorId="1DB8093B" wp14:editId="3846D741">
                  <wp:extent cx="2764971" cy="2318657"/>
                  <wp:effectExtent l="0" t="0" r="16510" b="24765"/>
                  <wp:docPr id="22"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r w:rsidR="00754720" w:rsidTr="00FF37FF">
        <w:tc>
          <w:tcPr>
            <w:tcW w:w="1951" w:type="dxa"/>
            <w:shd w:val="clear" w:color="auto" w:fill="B8CCE4" w:themeFill="accent1" w:themeFillTint="66"/>
          </w:tcPr>
          <w:p w:rsidR="00754720" w:rsidRDefault="00754720" w:rsidP="005302B7">
            <w:pPr>
              <w:rPr>
                <w:rFonts w:ascii="仿宋_GB2312" w:eastAsia="仿宋_GB2312"/>
                <w:noProof/>
                <w:sz w:val="28"/>
                <w:szCs w:val="28"/>
              </w:rPr>
            </w:pPr>
            <w:r>
              <w:rPr>
                <w:rFonts w:ascii="仿宋_GB2312" w:eastAsia="仿宋_GB2312" w:hint="eastAsia"/>
                <w:noProof/>
                <w:sz w:val="28"/>
                <w:szCs w:val="28"/>
              </w:rPr>
              <w:t>交通运输服务</w:t>
            </w:r>
          </w:p>
        </w:tc>
        <w:tc>
          <w:tcPr>
            <w:tcW w:w="916" w:type="dxa"/>
            <w:shd w:val="clear" w:color="auto" w:fill="B8CCE4" w:themeFill="accent1" w:themeFillTint="66"/>
          </w:tcPr>
          <w:p w:rsidR="00754720" w:rsidRDefault="00754720" w:rsidP="005302B7">
            <w:pPr>
              <w:rPr>
                <w:rFonts w:ascii="仿宋_GB2312" w:eastAsia="仿宋_GB2312"/>
                <w:noProof/>
                <w:sz w:val="28"/>
                <w:szCs w:val="28"/>
              </w:rPr>
            </w:pPr>
            <w:r>
              <w:rPr>
                <w:rFonts w:ascii="仿宋_GB2312" w:eastAsia="仿宋_GB2312" w:hint="eastAsia"/>
                <w:noProof/>
                <w:sz w:val="28"/>
                <w:szCs w:val="28"/>
              </w:rPr>
              <w:t>18191</w:t>
            </w:r>
          </w:p>
        </w:tc>
        <w:tc>
          <w:tcPr>
            <w:tcW w:w="1069" w:type="dxa"/>
            <w:shd w:val="clear" w:color="auto" w:fill="B8CCE4" w:themeFill="accent1" w:themeFillTint="66"/>
          </w:tcPr>
          <w:p w:rsidR="00754720" w:rsidRDefault="00754720" w:rsidP="005302B7">
            <w:pPr>
              <w:rPr>
                <w:rFonts w:ascii="仿宋_GB2312" w:eastAsia="仿宋_GB2312"/>
                <w:noProof/>
                <w:sz w:val="28"/>
                <w:szCs w:val="28"/>
              </w:rPr>
            </w:pPr>
            <w:r>
              <w:rPr>
                <w:rFonts w:ascii="仿宋_GB2312" w:eastAsia="仿宋_GB2312" w:hint="eastAsia"/>
                <w:noProof/>
                <w:sz w:val="28"/>
                <w:szCs w:val="28"/>
              </w:rPr>
              <w:t>20.37%</w:t>
            </w:r>
          </w:p>
        </w:tc>
        <w:tc>
          <w:tcPr>
            <w:tcW w:w="4536" w:type="dxa"/>
            <w:vMerge/>
          </w:tcPr>
          <w:p w:rsidR="00754720" w:rsidRDefault="00754720" w:rsidP="005302B7">
            <w:pPr>
              <w:rPr>
                <w:rFonts w:ascii="仿宋_GB2312" w:eastAsia="仿宋_GB2312"/>
                <w:noProof/>
                <w:sz w:val="28"/>
                <w:szCs w:val="28"/>
              </w:rPr>
            </w:pPr>
          </w:p>
        </w:tc>
      </w:tr>
      <w:tr w:rsidR="00754720" w:rsidTr="00754720">
        <w:tc>
          <w:tcPr>
            <w:tcW w:w="1951" w:type="dxa"/>
          </w:tcPr>
          <w:p w:rsidR="00754720" w:rsidRDefault="00754720" w:rsidP="005302B7">
            <w:pPr>
              <w:rPr>
                <w:rFonts w:ascii="仿宋_GB2312" w:eastAsia="仿宋_GB2312"/>
                <w:noProof/>
                <w:sz w:val="28"/>
                <w:szCs w:val="28"/>
              </w:rPr>
            </w:pPr>
            <w:r>
              <w:rPr>
                <w:rFonts w:ascii="仿宋_GB2312" w:eastAsia="仿宋_GB2312" w:hint="eastAsia"/>
                <w:noProof/>
                <w:sz w:val="28"/>
                <w:szCs w:val="28"/>
              </w:rPr>
              <w:t>销售服务</w:t>
            </w:r>
          </w:p>
        </w:tc>
        <w:tc>
          <w:tcPr>
            <w:tcW w:w="916" w:type="dxa"/>
          </w:tcPr>
          <w:p w:rsidR="00754720" w:rsidRDefault="00754720" w:rsidP="005302B7">
            <w:pPr>
              <w:rPr>
                <w:rFonts w:ascii="仿宋_GB2312" w:eastAsia="仿宋_GB2312"/>
                <w:noProof/>
                <w:sz w:val="28"/>
                <w:szCs w:val="28"/>
              </w:rPr>
            </w:pPr>
            <w:r>
              <w:rPr>
                <w:rFonts w:ascii="仿宋_GB2312" w:eastAsia="仿宋_GB2312" w:hint="eastAsia"/>
                <w:noProof/>
                <w:sz w:val="28"/>
                <w:szCs w:val="28"/>
              </w:rPr>
              <w:t>15423</w:t>
            </w:r>
          </w:p>
        </w:tc>
        <w:tc>
          <w:tcPr>
            <w:tcW w:w="1069" w:type="dxa"/>
          </w:tcPr>
          <w:p w:rsidR="00754720" w:rsidRDefault="00754720" w:rsidP="005302B7">
            <w:pPr>
              <w:rPr>
                <w:rFonts w:ascii="仿宋_GB2312" w:eastAsia="仿宋_GB2312"/>
                <w:noProof/>
                <w:sz w:val="28"/>
                <w:szCs w:val="28"/>
              </w:rPr>
            </w:pPr>
            <w:r>
              <w:rPr>
                <w:rFonts w:ascii="仿宋_GB2312" w:eastAsia="仿宋_GB2312" w:hint="eastAsia"/>
                <w:noProof/>
                <w:sz w:val="28"/>
                <w:szCs w:val="28"/>
              </w:rPr>
              <w:t>17.27%</w:t>
            </w:r>
          </w:p>
        </w:tc>
        <w:tc>
          <w:tcPr>
            <w:tcW w:w="4536" w:type="dxa"/>
            <w:vMerge/>
          </w:tcPr>
          <w:p w:rsidR="00754720" w:rsidRDefault="00754720" w:rsidP="005302B7">
            <w:pPr>
              <w:rPr>
                <w:rFonts w:ascii="仿宋_GB2312" w:eastAsia="仿宋_GB2312"/>
                <w:noProof/>
                <w:sz w:val="28"/>
                <w:szCs w:val="28"/>
              </w:rPr>
            </w:pPr>
          </w:p>
        </w:tc>
      </w:tr>
      <w:tr w:rsidR="00754720" w:rsidTr="00FF37FF">
        <w:tc>
          <w:tcPr>
            <w:tcW w:w="1951" w:type="dxa"/>
            <w:shd w:val="clear" w:color="auto" w:fill="B8CCE4" w:themeFill="accent1" w:themeFillTint="66"/>
          </w:tcPr>
          <w:p w:rsidR="00754720" w:rsidRDefault="00754720" w:rsidP="005302B7">
            <w:pPr>
              <w:rPr>
                <w:rFonts w:ascii="仿宋_GB2312" w:eastAsia="仿宋_GB2312"/>
                <w:noProof/>
                <w:sz w:val="28"/>
                <w:szCs w:val="28"/>
              </w:rPr>
            </w:pPr>
            <w:r>
              <w:rPr>
                <w:rFonts w:ascii="仿宋_GB2312" w:eastAsia="仿宋_GB2312" w:hint="eastAsia"/>
                <w:noProof/>
                <w:sz w:val="28"/>
                <w:szCs w:val="28"/>
              </w:rPr>
              <w:t>互联网服务</w:t>
            </w:r>
          </w:p>
        </w:tc>
        <w:tc>
          <w:tcPr>
            <w:tcW w:w="916" w:type="dxa"/>
            <w:shd w:val="clear" w:color="auto" w:fill="B8CCE4" w:themeFill="accent1" w:themeFillTint="66"/>
          </w:tcPr>
          <w:p w:rsidR="00754720" w:rsidRDefault="00754720" w:rsidP="005302B7">
            <w:pPr>
              <w:rPr>
                <w:rFonts w:ascii="仿宋_GB2312" w:eastAsia="仿宋_GB2312"/>
                <w:noProof/>
                <w:sz w:val="28"/>
                <w:szCs w:val="28"/>
              </w:rPr>
            </w:pPr>
            <w:r>
              <w:rPr>
                <w:rFonts w:ascii="仿宋_GB2312" w:eastAsia="仿宋_GB2312" w:hint="eastAsia"/>
                <w:noProof/>
                <w:sz w:val="28"/>
                <w:szCs w:val="28"/>
              </w:rPr>
              <w:t>13912</w:t>
            </w:r>
          </w:p>
        </w:tc>
        <w:tc>
          <w:tcPr>
            <w:tcW w:w="1069" w:type="dxa"/>
            <w:shd w:val="clear" w:color="auto" w:fill="B8CCE4" w:themeFill="accent1" w:themeFillTint="66"/>
          </w:tcPr>
          <w:p w:rsidR="00754720" w:rsidRDefault="00754720" w:rsidP="005302B7">
            <w:pPr>
              <w:rPr>
                <w:rFonts w:ascii="仿宋_GB2312" w:eastAsia="仿宋_GB2312"/>
                <w:noProof/>
                <w:sz w:val="28"/>
                <w:szCs w:val="28"/>
              </w:rPr>
            </w:pPr>
            <w:r>
              <w:rPr>
                <w:rFonts w:ascii="仿宋_GB2312" w:eastAsia="仿宋_GB2312" w:hint="eastAsia"/>
                <w:noProof/>
                <w:sz w:val="28"/>
                <w:szCs w:val="28"/>
              </w:rPr>
              <w:t>15.58%</w:t>
            </w:r>
          </w:p>
        </w:tc>
        <w:tc>
          <w:tcPr>
            <w:tcW w:w="4536" w:type="dxa"/>
            <w:vMerge/>
          </w:tcPr>
          <w:p w:rsidR="00754720" w:rsidRDefault="00754720" w:rsidP="005302B7">
            <w:pPr>
              <w:rPr>
                <w:rFonts w:ascii="仿宋_GB2312" w:eastAsia="仿宋_GB2312"/>
                <w:noProof/>
                <w:sz w:val="28"/>
                <w:szCs w:val="28"/>
              </w:rPr>
            </w:pPr>
          </w:p>
        </w:tc>
      </w:tr>
      <w:tr w:rsidR="00754720" w:rsidTr="00754720">
        <w:tc>
          <w:tcPr>
            <w:tcW w:w="1951" w:type="dxa"/>
          </w:tcPr>
          <w:p w:rsidR="00754720" w:rsidRDefault="00754720" w:rsidP="005302B7">
            <w:pPr>
              <w:rPr>
                <w:rFonts w:ascii="仿宋_GB2312" w:eastAsia="仿宋_GB2312"/>
                <w:noProof/>
                <w:sz w:val="28"/>
                <w:szCs w:val="28"/>
              </w:rPr>
            </w:pPr>
            <w:r>
              <w:rPr>
                <w:rFonts w:ascii="仿宋_GB2312" w:eastAsia="仿宋_GB2312" w:hint="eastAsia"/>
                <w:noProof/>
                <w:sz w:val="28"/>
                <w:szCs w:val="28"/>
              </w:rPr>
              <w:t>餐饮住宿服务</w:t>
            </w:r>
          </w:p>
        </w:tc>
        <w:tc>
          <w:tcPr>
            <w:tcW w:w="916" w:type="dxa"/>
          </w:tcPr>
          <w:p w:rsidR="00754720" w:rsidRDefault="00754720" w:rsidP="005302B7">
            <w:pPr>
              <w:rPr>
                <w:rFonts w:ascii="仿宋_GB2312" w:eastAsia="仿宋_GB2312"/>
                <w:noProof/>
                <w:sz w:val="28"/>
                <w:szCs w:val="28"/>
              </w:rPr>
            </w:pPr>
            <w:r>
              <w:rPr>
                <w:rFonts w:ascii="仿宋_GB2312" w:eastAsia="仿宋_GB2312" w:hint="eastAsia"/>
                <w:noProof/>
                <w:sz w:val="28"/>
                <w:szCs w:val="28"/>
              </w:rPr>
              <w:t>6527</w:t>
            </w:r>
          </w:p>
        </w:tc>
        <w:tc>
          <w:tcPr>
            <w:tcW w:w="1069" w:type="dxa"/>
          </w:tcPr>
          <w:p w:rsidR="00754720" w:rsidRDefault="00754720" w:rsidP="005302B7">
            <w:pPr>
              <w:rPr>
                <w:rFonts w:ascii="仿宋_GB2312" w:eastAsia="仿宋_GB2312"/>
                <w:noProof/>
                <w:sz w:val="28"/>
                <w:szCs w:val="28"/>
              </w:rPr>
            </w:pPr>
            <w:r>
              <w:rPr>
                <w:rFonts w:ascii="仿宋_GB2312" w:eastAsia="仿宋_GB2312" w:hint="eastAsia"/>
                <w:noProof/>
                <w:sz w:val="28"/>
                <w:szCs w:val="28"/>
              </w:rPr>
              <w:t>7.31%</w:t>
            </w:r>
          </w:p>
        </w:tc>
        <w:tc>
          <w:tcPr>
            <w:tcW w:w="4536" w:type="dxa"/>
            <w:vMerge/>
          </w:tcPr>
          <w:p w:rsidR="00754720" w:rsidRDefault="00754720" w:rsidP="005302B7">
            <w:pPr>
              <w:rPr>
                <w:rFonts w:ascii="仿宋_GB2312" w:eastAsia="仿宋_GB2312"/>
                <w:noProof/>
                <w:sz w:val="28"/>
                <w:szCs w:val="28"/>
              </w:rPr>
            </w:pPr>
          </w:p>
        </w:tc>
      </w:tr>
      <w:tr w:rsidR="00754720" w:rsidTr="00FF37FF">
        <w:tc>
          <w:tcPr>
            <w:tcW w:w="1951" w:type="dxa"/>
            <w:shd w:val="clear" w:color="auto" w:fill="B8CCE4" w:themeFill="accent1" w:themeFillTint="66"/>
          </w:tcPr>
          <w:p w:rsidR="00754720" w:rsidRDefault="00754720" w:rsidP="005302B7">
            <w:pPr>
              <w:rPr>
                <w:rFonts w:ascii="仿宋_GB2312" w:eastAsia="仿宋_GB2312"/>
                <w:noProof/>
                <w:sz w:val="28"/>
                <w:szCs w:val="28"/>
              </w:rPr>
            </w:pPr>
            <w:r>
              <w:rPr>
                <w:rFonts w:ascii="仿宋_GB2312" w:eastAsia="仿宋_GB2312" w:hint="eastAsia"/>
                <w:noProof/>
                <w:sz w:val="28"/>
                <w:szCs w:val="28"/>
              </w:rPr>
              <w:t>教育培训服务</w:t>
            </w:r>
          </w:p>
        </w:tc>
        <w:tc>
          <w:tcPr>
            <w:tcW w:w="916" w:type="dxa"/>
            <w:shd w:val="clear" w:color="auto" w:fill="B8CCE4" w:themeFill="accent1" w:themeFillTint="66"/>
          </w:tcPr>
          <w:p w:rsidR="00754720" w:rsidRDefault="00754720" w:rsidP="005302B7">
            <w:pPr>
              <w:rPr>
                <w:rFonts w:ascii="仿宋_GB2312" w:eastAsia="仿宋_GB2312"/>
                <w:noProof/>
                <w:sz w:val="28"/>
                <w:szCs w:val="28"/>
              </w:rPr>
            </w:pPr>
            <w:r>
              <w:rPr>
                <w:rFonts w:ascii="仿宋_GB2312" w:eastAsia="仿宋_GB2312" w:hint="eastAsia"/>
                <w:noProof/>
                <w:sz w:val="28"/>
                <w:szCs w:val="28"/>
              </w:rPr>
              <w:t>5861</w:t>
            </w:r>
          </w:p>
        </w:tc>
        <w:tc>
          <w:tcPr>
            <w:tcW w:w="1069" w:type="dxa"/>
            <w:shd w:val="clear" w:color="auto" w:fill="B8CCE4" w:themeFill="accent1" w:themeFillTint="66"/>
          </w:tcPr>
          <w:p w:rsidR="00754720" w:rsidRDefault="00754720" w:rsidP="005302B7">
            <w:pPr>
              <w:rPr>
                <w:rFonts w:ascii="仿宋_GB2312" w:eastAsia="仿宋_GB2312"/>
                <w:noProof/>
                <w:sz w:val="28"/>
                <w:szCs w:val="28"/>
              </w:rPr>
            </w:pPr>
            <w:r>
              <w:rPr>
                <w:rFonts w:ascii="仿宋_GB2312" w:eastAsia="仿宋_GB2312" w:hint="eastAsia"/>
                <w:noProof/>
                <w:sz w:val="28"/>
                <w:szCs w:val="28"/>
              </w:rPr>
              <w:t>6.56%</w:t>
            </w:r>
          </w:p>
        </w:tc>
        <w:tc>
          <w:tcPr>
            <w:tcW w:w="4536" w:type="dxa"/>
            <w:vMerge/>
          </w:tcPr>
          <w:p w:rsidR="00754720" w:rsidRDefault="00754720" w:rsidP="005302B7">
            <w:pPr>
              <w:rPr>
                <w:rFonts w:ascii="仿宋_GB2312" w:eastAsia="仿宋_GB2312"/>
                <w:noProof/>
                <w:sz w:val="28"/>
                <w:szCs w:val="28"/>
              </w:rPr>
            </w:pPr>
          </w:p>
        </w:tc>
      </w:tr>
    </w:tbl>
    <w:p w:rsidR="00FF37FF" w:rsidRDefault="00FF37FF" w:rsidP="00754720">
      <w:pPr>
        <w:spacing w:line="580" w:lineRule="exact"/>
        <w:ind w:firstLineChars="200" w:firstLine="562"/>
        <w:rPr>
          <w:rFonts w:ascii="仿宋_GB2312" w:eastAsia="仿宋_GB2312"/>
          <w:b/>
          <w:noProof/>
          <w:sz w:val="28"/>
          <w:szCs w:val="28"/>
        </w:rPr>
      </w:pPr>
      <w:r>
        <w:rPr>
          <w:rFonts w:ascii="仿宋_GB2312" w:eastAsia="仿宋_GB2312" w:hint="eastAsia"/>
          <w:b/>
          <w:noProof/>
          <w:sz w:val="28"/>
          <w:szCs w:val="28"/>
        </w:rPr>
        <w:t>2、网购投诉问题热点</w:t>
      </w:r>
    </w:p>
    <w:p w:rsidR="000A276E" w:rsidRPr="000A276E" w:rsidRDefault="000A276E" w:rsidP="000A276E">
      <w:pPr>
        <w:spacing w:line="580" w:lineRule="exact"/>
        <w:ind w:firstLineChars="200" w:firstLine="560"/>
        <w:rPr>
          <w:rFonts w:ascii="仿宋_GB2312" w:eastAsia="仿宋_GB2312" w:hAnsi="宋体" w:cs="Times New Roman"/>
          <w:sz w:val="28"/>
          <w:szCs w:val="28"/>
        </w:rPr>
      </w:pPr>
      <w:r w:rsidRPr="000A276E">
        <w:rPr>
          <w:rFonts w:ascii="仿宋_GB2312" w:eastAsia="仿宋_GB2312" w:hAnsi="宋体" w:cs="Times New Roman" w:hint="eastAsia"/>
          <w:sz w:val="28"/>
          <w:szCs w:val="28"/>
        </w:rPr>
        <w:t>经统计，2020年网购类投诉问题热点排名前五位的分别为：售后服务139433件、质量83326件、广告18837件、合同15864件、不正当竞争11927件。</w:t>
      </w:r>
    </w:p>
    <w:p w:rsidR="00DE2AB3" w:rsidRDefault="00BF73BD" w:rsidP="00BF73BD">
      <w:pPr>
        <w:rPr>
          <w:rFonts w:ascii="仿宋_GB2312" w:eastAsia="仿宋_GB2312"/>
          <w:b/>
          <w:noProof/>
          <w:sz w:val="28"/>
          <w:szCs w:val="28"/>
        </w:rPr>
      </w:pPr>
      <w:r>
        <w:rPr>
          <w:rFonts w:ascii="仿宋_GB2312" w:eastAsia="仿宋_GB2312"/>
          <w:b/>
          <w:noProof/>
          <w:sz w:val="28"/>
          <w:szCs w:val="28"/>
        </w:rPr>
        <w:lastRenderedPageBreak/>
        <w:drawing>
          <wp:inline distT="0" distB="0" distL="0" distR="0" wp14:anchorId="6D1D69EF" wp14:editId="1C75E492">
            <wp:extent cx="5279571" cy="3450771"/>
            <wp:effectExtent l="0" t="0" r="16510" b="16510"/>
            <wp:docPr id="21"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FF37FF" w:rsidRDefault="00FF37FF" w:rsidP="00754720">
      <w:pPr>
        <w:spacing w:line="580" w:lineRule="exact"/>
        <w:ind w:firstLineChars="200" w:firstLine="562"/>
        <w:rPr>
          <w:rFonts w:ascii="仿宋_GB2312" w:eastAsia="仿宋_GB2312"/>
          <w:b/>
          <w:noProof/>
          <w:sz w:val="28"/>
          <w:szCs w:val="28"/>
        </w:rPr>
      </w:pPr>
      <w:r>
        <w:rPr>
          <w:rFonts w:ascii="仿宋_GB2312" w:eastAsia="仿宋_GB2312" w:hint="eastAsia"/>
          <w:b/>
          <w:noProof/>
          <w:sz w:val="28"/>
          <w:szCs w:val="28"/>
        </w:rPr>
        <w:t>3、网购举报问题热点</w:t>
      </w:r>
    </w:p>
    <w:p w:rsidR="00D65A16" w:rsidRDefault="00D65A16" w:rsidP="00D65A16">
      <w:pPr>
        <w:spacing w:line="580" w:lineRule="exact"/>
        <w:ind w:firstLineChars="200" w:firstLine="560"/>
        <w:rPr>
          <w:rFonts w:ascii="仿宋_GB2312" w:eastAsia="仿宋_GB2312"/>
          <w:sz w:val="28"/>
          <w:szCs w:val="28"/>
        </w:rPr>
      </w:pPr>
      <w:r w:rsidRPr="00D65A16">
        <w:rPr>
          <w:rFonts w:ascii="仿宋_GB2312" w:eastAsia="仿宋_GB2312" w:hint="eastAsia"/>
          <w:sz w:val="28"/>
          <w:szCs w:val="28"/>
        </w:rPr>
        <w:t>经统计，</w:t>
      </w:r>
      <w:proofErr w:type="gramStart"/>
      <w:r w:rsidRPr="00D65A16">
        <w:rPr>
          <w:rFonts w:ascii="仿宋_GB2312" w:eastAsia="仿宋_GB2312" w:hint="eastAsia"/>
          <w:sz w:val="28"/>
          <w:szCs w:val="28"/>
        </w:rPr>
        <w:t>网购举报</w:t>
      </w:r>
      <w:proofErr w:type="gramEnd"/>
      <w:r w:rsidRPr="00D65A16">
        <w:rPr>
          <w:rFonts w:ascii="仿宋_GB2312" w:eastAsia="仿宋_GB2312" w:hint="eastAsia"/>
          <w:sz w:val="28"/>
          <w:szCs w:val="28"/>
        </w:rPr>
        <w:t>问题热点</w:t>
      </w:r>
      <w:r w:rsidR="000A276E">
        <w:rPr>
          <w:rFonts w:ascii="仿宋_GB2312" w:eastAsia="仿宋_GB2312" w:hint="eastAsia"/>
          <w:sz w:val="28"/>
          <w:szCs w:val="28"/>
        </w:rPr>
        <w:t>排行前五的分别为：</w:t>
      </w:r>
      <w:r w:rsidR="00F6100E">
        <w:rPr>
          <w:rFonts w:ascii="仿宋_GB2312" w:eastAsia="仿宋_GB2312" w:hint="eastAsia"/>
          <w:sz w:val="28"/>
          <w:szCs w:val="28"/>
        </w:rPr>
        <w:t>广告违法行为22266件、产品质量违法行为8061件、不正当竞争5819件、食品安全问题3178件、网络交易违法行为2915件。</w:t>
      </w:r>
    </w:p>
    <w:p w:rsidR="000A276E" w:rsidRPr="000A276E" w:rsidRDefault="000A276E" w:rsidP="000A276E">
      <w:pPr>
        <w:rPr>
          <w:rFonts w:ascii="仿宋_GB2312" w:eastAsia="仿宋_GB2312"/>
          <w:sz w:val="28"/>
          <w:szCs w:val="28"/>
        </w:rPr>
      </w:pPr>
      <w:r>
        <w:rPr>
          <w:rFonts w:ascii="仿宋_GB2312" w:eastAsia="仿宋_GB2312"/>
          <w:noProof/>
          <w:sz w:val="28"/>
          <w:szCs w:val="28"/>
        </w:rPr>
        <w:drawing>
          <wp:inline distT="0" distB="0" distL="0" distR="0">
            <wp:extent cx="5279571" cy="3962400"/>
            <wp:effectExtent l="0" t="0" r="16510" b="1905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607D7D" w:rsidRPr="00086CC3" w:rsidRDefault="00607D7D" w:rsidP="00F6100E">
      <w:pPr>
        <w:spacing w:line="580" w:lineRule="exact"/>
        <w:ind w:firstLineChars="200" w:firstLine="562"/>
        <w:rPr>
          <w:rFonts w:ascii="仿宋_GB2312" w:eastAsia="仿宋_GB2312"/>
          <w:b/>
          <w:noProof/>
          <w:sz w:val="28"/>
          <w:szCs w:val="28"/>
        </w:rPr>
      </w:pPr>
      <w:r w:rsidRPr="00086CC3">
        <w:rPr>
          <w:rFonts w:ascii="仿宋_GB2312" w:eastAsia="仿宋_GB2312" w:hint="eastAsia"/>
          <w:b/>
          <w:noProof/>
          <w:sz w:val="28"/>
          <w:szCs w:val="28"/>
        </w:rPr>
        <w:lastRenderedPageBreak/>
        <w:t>（三）“双十一”情况分析</w:t>
      </w:r>
    </w:p>
    <w:p w:rsidR="00A65D0D" w:rsidRDefault="00086CC3" w:rsidP="00754720">
      <w:pPr>
        <w:rPr>
          <w:rFonts w:ascii="仿宋_GB2312" w:eastAsia="仿宋_GB2312" w:hAnsi="宋体" w:cs="Times New Roman"/>
          <w:sz w:val="28"/>
          <w:szCs w:val="28"/>
        </w:rPr>
      </w:pPr>
      <w:r>
        <w:rPr>
          <w:rFonts w:ascii="仿宋_GB2312" w:eastAsia="仿宋_GB2312" w:hint="eastAsia"/>
          <w:noProof/>
          <w:sz w:val="28"/>
          <w:szCs w:val="28"/>
        </w:rPr>
        <w:t xml:space="preserve">   </w:t>
      </w:r>
      <w:r w:rsidR="00754720">
        <w:rPr>
          <w:rFonts w:hint="eastAsia"/>
        </w:rPr>
        <w:t xml:space="preserve">  </w:t>
      </w:r>
      <w:r w:rsidR="00754720">
        <w:rPr>
          <w:rFonts w:ascii="仿宋_GB2312" w:eastAsia="仿宋_GB2312" w:hint="eastAsia"/>
          <w:sz w:val="28"/>
          <w:szCs w:val="28"/>
        </w:rPr>
        <w:t>经统计，</w:t>
      </w:r>
      <w:r w:rsidR="00FF37FF">
        <w:rPr>
          <w:rFonts w:ascii="仿宋_GB2312" w:eastAsia="仿宋_GB2312" w:hint="eastAsia"/>
          <w:sz w:val="28"/>
          <w:szCs w:val="28"/>
        </w:rPr>
        <w:t>从“双十一</w:t>
      </w:r>
      <w:r w:rsidR="00FF37FF" w:rsidRPr="00FF37FF">
        <w:rPr>
          <w:rFonts w:ascii="仿宋_GB2312" w:eastAsia="仿宋_GB2312" w:hint="eastAsia"/>
          <w:sz w:val="28"/>
          <w:szCs w:val="28"/>
        </w:rPr>
        <w:t>”</w:t>
      </w:r>
      <w:r w:rsidR="00FF37FF">
        <w:rPr>
          <w:rFonts w:ascii="仿宋_GB2312" w:eastAsia="仿宋_GB2312" w:hint="eastAsia"/>
          <w:sz w:val="28"/>
          <w:szCs w:val="28"/>
        </w:rPr>
        <w:t>第一波活动开始至“双十二</w:t>
      </w:r>
      <w:r w:rsidR="00FF37FF" w:rsidRPr="00FF37FF">
        <w:rPr>
          <w:rFonts w:ascii="仿宋_GB2312" w:eastAsia="仿宋_GB2312" w:hint="eastAsia"/>
          <w:sz w:val="28"/>
          <w:szCs w:val="28"/>
        </w:rPr>
        <w:t>”</w:t>
      </w:r>
      <w:r w:rsidR="00FF37FF">
        <w:rPr>
          <w:rFonts w:ascii="仿宋_GB2312" w:eastAsia="仿宋_GB2312" w:hint="eastAsia"/>
          <w:sz w:val="28"/>
          <w:szCs w:val="28"/>
        </w:rPr>
        <w:t>前夕</w:t>
      </w:r>
      <w:r w:rsidR="00754720">
        <w:rPr>
          <w:rFonts w:ascii="仿宋_GB2312" w:eastAsia="仿宋_GB2312" w:hint="eastAsia"/>
          <w:sz w:val="28"/>
          <w:szCs w:val="28"/>
        </w:rPr>
        <w:t>（11月1日00：00-12月11日24：00），共收到来自全国各地</w:t>
      </w:r>
      <w:proofErr w:type="gramStart"/>
      <w:r w:rsidR="00754720">
        <w:rPr>
          <w:rFonts w:ascii="仿宋_GB2312" w:eastAsia="仿宋_GB2312" w:hint="eastAsia"/>
          <w:sz w:val="28"/>
          <w:szCs w:val="28"/>
        </w:rPr>
        <w:t>网购投诉</w:t>
      </w:r>
      <w:proofErr w:type="gramEnd"/>
      <w:r w:rsidR="00754720">
        <w:rPr>
          <w:rFonts w:ascii="仿宋_GB2312" w:eastAsia="仿宋_GB2312" w:hint="eastAsia"/>
          <w:sz w:val="28"/>
          <w:szCs w:val="28"/>
        </w:rPr>
        <w:t>举报诉求总计为</w:t>
      </w:r>
      <w:r w:rsidR="00FF37FF">
        <w:rPr>
          <w:rFonts w:ascii="仿宋_GB2312" w:eastAsia="仿宋_GB2312" w:hint="eastAsia"/>
          <w:sz w:val="28"/>
          <w:szCs w:val="28"/>
        </w:rPr>
        <w:t>51013</w:t>
      </w:r>
      <w:r w:rsidR="00754720">
        <w:rPr>
          <w:rFonts w:ascii="仿宋_GB2312" w:eastAsia="仿宋_GB2312" w:hint="eastAsia"/>
          <w:sz w:val="28"/>
          <w:szCs w:val="28"/>
        </w:rPr>
        <w:t>件，同比去年（</w:t>
      </w:r>
      <w:r w:rsidR="001223D3">
        <w:rPr>
          <w:rFonts w:ascii="仿宋_GB2312" w:eastAsia="仿宋_GB2312" w:hint="eastAsia"/>
          <w:sz w:val="28"/>
          <w:szCs w:val="28"/>
        </w:rPr>
        <w:t>55812</w:t>
      </w:r>
      <w:r w:rsidR="00754720">
        <w:rPr>
          <w:rFonts w:ascii="仿宋_GB2312" w:eastAsia="仿宋_GB2312" w:hint="eastAsia"/>
          <w:sz w:val="28"/>
          <w:szCs w:val="28"/>
        </w:rPr>
        <w:t>件）</w:t>
      </w:r>
      <w:r w:rsidR="001223D3">
        <w:rPr>
          <w:rFonts w:ascii="仿宋_GB2312" w:eastAsia="仿宋_GB2312" w:hint="eastAsia"/>
          <w:sz w:val="28"/>
          <w:szCs w:val="28"/>
        </w:rPr>
        <w:t>负</w:t>
      </w:r>
      <w:r w:rsidR="00754720">
        <w:rPr>
          <w:rFonts w:ascii="仿宋_GB2312" w:eastAsia="仿宋_GB2312" w:hint="eastAsia"/>
          <w:sz w:val="28"/>
          <w:szCs w:val="28"/>
        </w:rPr>
        <w:t>增长</w:t>
      </w:r>
      <w:r w:rsidR="001223D3">
        <w:rPr>
          <w:rFonts w:ascii="仿宋_GB2312" w:eastAsia="仿宋_GB2312" w:hint="eastAsia"/>
          <w:sz w:val="28"/>
          <w:szCs w:val="28"/>
        </w:rPr>
        <w:t>8.60</w:t>
      </w:r>
      <w:r w:rsidR="00754720">
        <w:rPr>
          <w:rFonts w:ascii="仿宋_GB2312" w:eastAsia="仿宋_GB2312" w:hint="eastAsia"/>
          <w:sz w:val="28"/>
          <w:szCs w:val="28"/>
        </w:rPr>
        <w:t>%；其中投诉</w:t>
      </w:r>
      <w:r w:rsidR="00FF37FF">
        <w:rPr>
          <w:rFonts w:ascii="仿宋_GB2312" w:eastAsia="仿宋_GB2312" w:hint="eastAsia"/>
          <w:sz w:val="28"/>
          <w:szCs w:val="28"/>
        </w:rPr>
        <w:t>41169</w:t>
      </w:r>
      <w:r w:rsidR="00754720">
        <w:rPr>
          <w:rFonts w:ascii="仿宋_GB2312" w:eastAsia="仿宋_GB2312" w:hint="eastAsia"/>
          <w:sz w:val="28"/>
          <w:szCs w:val="28"/>
        </w:rPr>
        <w:t>件，同比去年（</w:t>
      </w:r>
      <w:r w:rsidR="001223D3">
        <w:rPr>
          <w:rFonts w:ascii="仿宋_GB2312" w:eastAsia="仿宋_GB2312" w:hint="eastAsia"/>
          <w:sz w:val="28"/>
          <w:szCs w:val="28"/>
        </w:rPr>
        <w:t>45923</w:t>
      </w:r>
      <w:r w:rsidR="00754720">
        <w:rPr>
          <w:rFonts w:ascii="仿宋_GB2312" w:eastAsia="仿宋_GB2312" w:hint="eastAsia"/>
          <w:sz w:val="28"/>
          <w:szCs w:val="28"/>
        </w:rPr>
        <w:t>件）</w:t>
      </w:r>
      <w:r w:rsidR="001223D3">
        <w:rPr>
          <w:rFonts w:ascii="仿宋_GB2312" w:eastAsia="仿宋_GB2312" w:hint="eastAsia"/>
          <w:sz w:val="28"/>
          <w:szCs w:val="28"/>
        </w:rPr>
        <w:t>负</w:t>
      </w:r>
      <w:r w:rsidR="00754720">
        <w:rPr>
          <w:rFonts w:ascii="仿宋_GB2312" w:eastAsia="仿宋_GB2312" w:hint="eastAsia"/>
          <w:sz w:val="28"/>
          <w:szCs w:val="28"/>
        </w:rPr>
        <w:t>增长</w:t>
      </w:r>
      <w:r w:rsidR="001223D3">
        <w:rPr>
          <w:rFonts w:ascii="仿宋_GB2312" w:eastAsia="仿宋_GB2312" w:hint="eastAsia"/>
          <w:sz w:val="28"/>
          <w:szCs w:val="28"/>
        </w:rPr>
        <w:t>10.35</w:t>
      </w:r>
      <w:r w:rsidR="00754720">
        <w:rPr>
          <w:rFonts w:ascii="仿宋_GB2312" w:eastAsia="仿宋_GB2312" w:hint="eastAsia"/>
          <w:sz w:val="28"/>
          <w:szCs w:val="28"/>
        </w:rPr>
        <w:t>%；举报</w:t>
      </w:r>
      <w:r w:rsidR="00FF37FF">
        <w:rPr>
          <w:rFonts w:ascii="仿宋_GB2312" w:eastAsia="仿宋_GB2312" w:hint="eastAsia"/>
          <w:sz w:val="28"/>
          <w:szCs w:val="28"/>
        </w:rPr>
        <w:t>9844</w:t>
      </w:r>
      <w:r w:rsidR="00754720">
        <w:rPr>
          <w:rFonts w:ascii="仿宋_GB2312" w:eastAsia="仿宋_GB2312" w:hint="eastAsia"/>
          <w:sz w:val="28"/>
          <w:szCs w:val="28"/>
        </w:rPr>
        <w:t>件，同比去年（</w:t>
      </w:r>
      <w:r w:rsidR="001223D3">
        <w:rPr>
          <w:rFonts w:ascii="仿宋_GB2312" w:eastAsia="仿宋_GB2312" w:hint="eastAsia"/>
          <w:sz w:val="28"/>
          <w:szCs w:val="28"/>
        </w:rPr>
        <w:t>9889</w:t>
      </w:r>
      <w:r w:rsidR="00754720">
        <w:rPr>
          <w:rFonts w:ascii="仿宋_GB2312" w:eastAsia="仿宋_GB2312" w:hint="eastAsia"/>
          <w:sz w:val="28"/>
          <w:szCs w:val="28"/>
        </w:rPr>
        <w:t>件）</w:t>
      </w:r>
      <w:r w:rsidR="001223D3">
        <w:rPr>
          <w:rFonts w:ascii="仿宋_GB2312" w:eastAsia="仿宋_GB2312" w:hint="eastAsia"/>
          <w:sz w:val="28"/>
          <w:szCs w:val="28"/>
        </w:rPr>
        <w:t>负</w:t>
      </w:r>
      <w:r w:rsidR="00754720">
        <w:rPr>
          <w:rFonts w:ascii="仿宋_GB2312" w:eastAsia="仿宋_GB2312" w:hint="eastAsia"/>
          <w:sz w:val="28"/>
          <w:szCs w:val="28"/>
        </w:rPr>
        <w:t>增长</w:t>
      </w:r>
      <w:r w:rsidR="001223D3">
        <w:rPr>
          <w:rFonts w:ascii="仿宋_GB2312" w:eastAsia="仿宋_GB2312" w:hint="eastAsia"/>
          <w:sz w:val="28"/>
          <w:szCs w:val="28"/>
        </w:rPr>
        <w:t>0.46</w:t>
      </w:r>
      <w:r w:rsidR="00754720">
        <w:rPr>
          <w:rFonts w:ascii="仿宋_GB2312" w:eastAsia="仿宋_GB2312" w:hint="eastAsia"/>
          <w:sz w:val="28"/>
          <w:szCs w:val="28"/>
        </w:rPr>
        <w:t>%。其中，针对“双十一</w:t>
      </w:r>
      <w:r w:rsidR="00754720" w:rsidRPr="00CE29A7">
        <w:rPr>
          <w:rFonts w:ascii="仿宋_GB2312" w:eastAsia="仿宋_GB2312" w:hint="eastAsia"/>
          <w:sz w:val="28"/>
          <w:szCs w:val="28"/>
        </w:rPr>
        <w:t>”</w:t>
      </w:r>
      <w:r w:rsidR="00754720">
        <w:rPr>
          <w:rFonts w:ascii="仿宋_GB2312" w:eastAsia="仿宋_GB2312" w:hint="eastAsia"/>
          <w:sz w:val="28"/>
          <w:szCs w:val="28"/>
        </w:rPr>
        <w:t>活动的维权诉求共</w:t>
      </w:r>
      <w:r w:rsidR="007F36CC">
        <w:rPr>
          <w:rFonts w:ascii="仿宋_GB2312" w:eastAsia="仿宋_GB2312" w:hint="eastAsia"/>
          <w:sz w:val="28"/>
          <w:szCs w:val="28"/>
        </w:rPr>
        <w:t>6816</w:t>
      </w:r>
      <w:r w:rsidR="00754720">
        <w:rPr>
          <w:rFonts w:ascii="仿宋_GB2312" w:eastAsia="仿宋_GB2312" w:hint="eastAsia"/>
          <w:sz w:val="28"/>
          <w:szCs w:val="28"/>
        </w:rPr>
        <w:t>件，</w:t>
      </w:r>
      <w:proofErr w:type="gramStart"/>
      <w:r w:rsidR="00754720">
        <w:rPr>
          <w:rFonts w:ascii="仿宋_GB2312" w:eastAsia="仿宋_GB2312" w:hint="eastAsia"/>
          <w:sz w:val="28"/>
          <w:szCs w:val="28"/>
        </w:rPr>
        <w:t>占期间所有网购投诉</w:t>
      </w:r>
      <w:proofErr w:type="gramEnd"/>
      <w:r w:rsidR="00754720">
        <w:rPr>
          <w:rFonts w:ascii="仿宋_GB2312" w:eastAsia="仿宋_GB2312" w:hint="eastAsia"/>
          <w:sz w:val="28"/>
          <w:szCs w:val="28"/>
        </w:rPr>
        <w:t>举报诉求总量的</w:t>
      </w:r>
      <w:r w:rsidR="001223D3">
        <w:rPr>
          <w:rFonts w:ascii="仿宋_GB2312" w:eastAsia="仿宋_GB2312" w:hint="eastAsia"/>
          <w:sz w:val="28"/>
          <w:szCs w:val="28"/>
        </w:rPr>
        <w:t>13.36</w:t>
      </w:r>
      <w:r w:rsidR="00754720">
        <w:rPr>
          <w:rFonts w:ascii="仿宋_GB2312" w:eastAsia="仿宋_GB2312" w:hint="eastAsia"/>
          <w:sz w:val="28"/>
          <w:szCs w:val="28"/>
        </w:rPr>
        <w:t>%。同比去年（</w:t>
      </w:r>
      <w:r w:rsidR="00DE2AB3">
        <w:rPr>
          <w:rFonts w:ascii="仿宋_GB2312" w:eastAsia="仿宋_GB2312" w:hint="eastAsia"/>
          <w:sz w:val="28"/>
          <w:szCs w:val="28"/>
        </w:rPr>
        <w:t>14162</w:t>
      </w:r>
      <w:r w:rsidR="00754720">
        <w:rPr>
          <w:rFonts w:ascii="仿宋_GB2312" w:eastAsia="仿宋_GB2312" w:hint="eastAsia"/>
          <w:sz w:val="28"/>
          <w:szCs w:val="28"/>
        </w:rPr>
        <w:t>件）</w:t>
      </w:r>
      <w:r w:rsidR="00DE2AB3">
        <w:rPr>
          <w:rFonts w:ascii="仿宋_GB2312" w:eastAsia="仿宋_GB2312" w:hint="eastAsia"/>
          <w:sz w:val="28"/>
          <w:szCs w:val="28"/>
        </w:rPr>
        <w:t>负</w:t>
      </w:r>
      <w:r w:rsidR="00754720">
        <w:rPr>
          <w:rFonts w:ascii="仿宋_GB2312" w:eastAsia="仿宋_GB2312" w:hint="eastAsia"/>
          <w:sz w:val="28"/>
          <w:szCs w:val="28"/>
        </w:rPr>
        <w:t>增长</w:t>
      </w:r>
      <w:r w:rsidR="00DE2AB3">
        <w:rPr>
          <w:rFonts w:ascii="仿宋_GB2312" w:eastAsia="仿宋_GB2312" w:hint="eastAsia"/>
          <w:sz w:val="28"/>
          <w:szCs w:val="28"/>
        </w:rPr>
        <w:t>51.87</w:t>
      </w:r>
      <w:r w:rsidR="00754720">
        <w:rPr>
          <w:rFonts w:ascii="仿宋_GB2312" w:eastAsia="仿宋_GB2312" w:hint="eastAsia"/>
          <w:sz w:val="28"/>
          <w:szCs w:val="28"/>
        </w:rPr>
        <w:t>%。</w:t>
      </w:r>
      <w:r w:rsidR="00A65D0D">
        <w:rPr>
          <w:rFonts w:ascii="仿宋_GB2312" w:eastAsia="仿宋_GB2312" w:hAnsi="宋体" w:cs="Times New Roman" w:hint="eastAsia"/>
          <w:b/>
          <w:sz w:val="28"/>
          <w:szCs w:val="28"/>
        </w:rPr>
        <w:t>一是售后服务问题</w:t>
      </w:r>
      <w:r w:rsidR="00A65D0D">
        <w:rPr>
          <w:rFonts w:ascii="仿宋_GB2312" w:eastAsia="仿宋_GB2312" w:hAnsi="宋体" w:cs="Times New Roman" w:hint="eastAsia"/>
          <w:sz w:val="28"/>
          <w:szCs w:val="28"/>
        </w:rPr>
        <w:t>（不发货、延迟发货、虚假发货、漏发赠送品等）。共接到有关诉求</w:t>
      </w:r>
      <w:r w:rsidR="00FF37FF">
        <w:rPr>
          <w:rFonts w:ascii="仿宋_GB2312" w:eastAsia="仿宋_GB2312" w:hAnsi="宋体" w:cs="Times New Roman" w:hint="eastAsia"/>
          <w:sz w:val="28"/>
          <w:szCs w:val="28"/>
        </w:rPr>
        <w:t>3601</w:t>
      </w:r>
      <w:r w:rsidR="00A65D0D">
        <w:rPr>
          <w:rFonts w:ascii="仿宋_GB2312" w:eastAsia="仿宋_GB2312" w:hAnsi="宋体" w:cs="Times New Roman" w:hint="eastAsia"/>
          <w:sz w:val="28"/>
          <w:szCs w:val="28"/>
        </w:rPr>
        <w:t>件，占“双十一”活动诉求总数的</w:t>
      </w:r>
      <w:r w:rsidR="00DE2AB3">
        <w:rPr>
          <w:rFonts w:ascii="仿宋_GB2312" w:eastAsia="仿宋_GB2312" w:hAnsi="宋体" w:cs="Times New Roman" w:hint="eastAsia"/>
          <w:sz w:val="28"/>
          <w:szCs w:val="28"/>
        </w:rPr>
        <w:t>52.83</w:t>
      </w:r>
      <w:r w:rsidR="00A65D0D">
        <w:rPr>
          <w:rFonts w:ascii="仿宋_GB2312" w:eastAsia="仿宋_GB2312" w:hAnsi="宋体" w:cs="Times New Roman" w:hint="eastAsia"/>
          <w:sz w:val="28"/>
          <w:szCs w:val="28"/>
        </w:rPr>
        <w:t>%。主要包括：商家不发货、消费者迟迟未收到货、无法退款、选错发货地址无法修改也不能申请取消订单、</w:t>
      </w:r>
      <w:proofErr w:type="gramStart"/>
      <w:r w:rsidR="00A65D0D">
        <w:rPr>
          <w:rFonts w:ascii="仿宋_GB2312" w:eastAsia="仿宋_GB2312" w:hAnsi="宋体" w:cs="Times New Roman" w:hint="eastAsia"/>
          <w:sz w:val="28"/>
          <w:szCs w:val="28"/>
        </w:rPr>
        <w:t>货显示</w:t>
      </w:r>
      <w:proofErr w:type="gramEnd"/>
      <w:r w:rsidR="00A65D0D">
        <w:rPr>
          <w:rFonts w:ascii="仿宋_GB2312" w:eastAsia="仿宋_GB2312" w:hAnsi="宋体" w:cs="Times New Roman" w:hint="eastAsia"/>
          <w:sz w:val="28"/>
          <w:szCs w:val="28"/>
        </w:rPr>
        <w:t>已签收但实际未到货、商家不履行退换货等</w:t>
      </w:r>
      <w:r w:rsidR="00A65D0D">
        <w:rPr>
          <w:rFonts w:ascii="仿宋_GB2312" w:eastAsia="仿宋_GB2312" w:hAnsi="宋体" w:cs="Times New Roman" w:hint="eastAsia"/>
          <w:b/>
          <w:sz w:val="28"/>
          <w:szCs w:val="28"/>
        </w:rPr>
        <w:t>二是促销活动问题</w:t>
      </w:r>
      <w:r w:rsidR="00A65D0D">
        <w:rPr>
          <w:rFonts w:ascii="仿宋_GB2312" w:eastAsia="仿宋_GB2312" w:hAnsi="宋体" w:cs="Times New Roman" w:hint="eastAsia"/>
          <w:sz w:val="28"/>
          <w:szCs w:val="28"/>
        </w:rPr>
        <w:t>（优惠券、预售、红包、满减、秒杀、抽奖、免单、虚假宣传、承诺未兑现等）。共接到有关诉求</w:t>
      </w:r>
      <w:r w:rsidR="00FF37FF">
        <w:rPr>
          <w:rFonts w:ascii="仿宋_GB2312" w:eastAsia="仿宋_GB2312" w:hAnsi="宋体" w:cs="Times New Roman" w:hint="eastAsia"/>
          <w:sz w:val="28"/>
          <w:szCs w:val="28"/>
        </w:rPr>
        <w:t>1677</w:t>
      </w:r>
      <w:r w:rsidR="00A65D0D">
        <w:rPr>
          <w:rFonts w:ascii="仿宋_GB2312" w:eastAsia="仿宋_GB2312" w:hAnsi="宋体" w:cs="Times New Roman" w:hint="eastAsia"/>
          <w:sz w:val="28"/>
          <w:szCs w:val="28"/>
        </w:rPr>
        <w:t>件，占“双十一”活动诉求总数的</w:t>
      </w:r>
      <w:r w:rsidR="00DE2AB3">
        <w:rPr>
          <w:rFonts w:ascii="仿宋_GB2312" w:eastAsia="仿宋_GB2312" w:hAnsi="宋体" w:cs="Times New Roman" w:hint="eastAsia"/>
          <w:sz w:val="28"/>
          <w:szCs w:val="28"/>
        </w:rPr>
        <w:t>24.60</w:t>
      </w:r>
      <w:r w:rsidR="00A65D0D">
        <w:rPr>
          <w:rFonts w:ascii="仿宋_GB2312" w:eastAsia="仿宋_GB2312" w:hAnsi="宋体" w:cs="Times New Roman" w:hint="eastAsia"/>
          <w:sz w:val="28"/>
          <w:szCs w:val="28"/>
        </w:rPr>
        <w:t>%。主要包括参加</w:t>
      </w:r>
      <w:proofErr w:type="gramStart"/>
      <w:r w:rsidR="00A65D0D">
        <w:rPr>
          <w:rFonts w:ascii="仿宋_GB2312" w:eastAsia="仿宋_GB2312" w:hAnsi="宋体" w:cs="Times New Roman" w:hint="eastAsia"/>
          <w:sz w:val="28"/>
          <w:szCs w:val="28"/>
        </w:rPr>
        <w:t>满减活动</w:t>
      </w:r>
      <w:proofErr w:type="gramEnd"/>
      <w:r w:rsidR="00A65D0D">
        <w:rPr>
          <w:rFonts w:ascii="仿宋_GB2312" w:eastAsia="仿宋_GB2312" w:hAnsi="宋体" w:cs="Times New Roman" w:hint="eastAsia"/>
          <w:sz w:val="28"/>
          <w:szCs w:val="28"/>
        </w:rPr>
        <w:t>实际减去的金额与宣传的算法有出入、因退货时间限制导致红包不能及时退回而失效、因分开下单导致不能参加</w:t>
      </w:r>
      <w:proofErr w:type="gramStart"/>
      <w:r w:rsidR="00A65D0D">
        <w:rPr>
          <w:rFonts w:ascii="仿宋_GB2312" w:eastAsia="仿宋_GB2312" w:hAnsi="宋体" w:cs="Times New Roman" w:hint="eastAsia"/>
          <w:sz w:val="28"/>
          <w:szCs w:val="28"/>
        </w:rPr>
        <w:t>满减活动</w:t>
      </w:r>
      <w:proofErr w:type="gramEnd"/>
      <w:r w:rsidR="00A65D0D">
        <w:rPr>
          <w:rFonts w:ascii="仿宋_GB2312" w:eastAsia="仿宋_GB2312" w:hAnsi="宋体" w:cs="Times New Roman" w:hint="eastAsia"/>
          <w:sz w:val="28"/>
          <w:szCs w:val="28"/>
        </w:rPr>
        <w:t>认为平台没有做到告知义务、无法使用红包、因系统故障无法</w:t>
      </w:r>
      <w:proofErr w:type="gramStart"/>
      <w:r w:rsidR="00A65D0D">
        <w:rPr>
          <w:rFonts w:ascii="仿宋_GB2312" w:eastAsia="仿宋_GB2312" w:hAnsi="宋体" w:cs="Times New Roman" w:hint="eastAsia"/>
          <w:sz w:val="28"/>
          <w:szCs w:val="28"/>
        </w:rPr>
        <w:t>参与满减活动</w:t>
      </w:r>
      <w:proofErr w:type="gramEnd"/>
      <w:r w:rsidR="00A65D0D">
        <w:rPr>
          <w:rFonts w:ascii="仿宋_GB2312" w:eastAsia="仿宋_GB2312" w:hAnsi="宋体" w:cs="Times New Roman" w:hint="eastAsia"/>
          <w:sz w:val="28"/>
          <w:szCs w:val="28"/>
        </w:rPr>
        <w:t>、实际促销活动与宣传不符、承诺的优惠活动商家没有兑现、消费者符合条件却未能享受有货活动等。</w:t>
      </w:r>
      <w:r w:rsidR="00A65D0D" w:rsidRPr="00DD4969">
        <w:rPr>
          <w:rFonts w:ascii="仿宋_GB2312" w:eastAsia="仿宋_GB2312" w:hAnsi="宋体" w:cs="Times New Roman" w:hint="eastAsia"/>
          <w:b/>
          <w:sz w:val="28"/>
          <w:szCs w:val="28"/>
        </w:rPr>
        <w:t>三是商品质量问题。</w:t>
      </w:r>
      <w:r w:rsidR="00A65D0D">
        <w:rPr>
          <w:rFonts w:ascii="仿宋_GB2312" w:eastAsia="仿宋_GB2312" w:hAnsi="宋体" w:cs="Times New Roman" w:hint="eastAsia"/>
          <w:sz w:val="28"/>
          <w:szCs w:val="28"/>
        </w:rPr>
        <w:t>共接到有关诉求</w:t>
      </w:r>
      <w:r w:rsidR="00FF37FF">
        <w:rPr>
          <w:rFonts w:ascii="仿宋_GB2312" w:eastAsia="仿宋_GB2312" w:hAnsi="宋体" w:cs="Times New Roman" w:hint="eastAsia"/>
          <w:sz w:val="28"/>
          <w:szCs w:val="28"/>
        </w:rPr>
        <w:t>1199</w:t>
      </w:r>
      <w:r w:rsidR="00A65D0D">
        <w:rPr>
          <w:rFonts w:ascii="仿宋_GB2312" w:eastAsia="仿宋_GB2312" w:hAnsi="宋体" w:cs="Times New Roman" w:hint="eastAsia"/>
          <w:sz w:val="28"/>
          <w:szCs w:val="28"/>
        </w:rPr>
        <w:t>件，占“双十一”活动诉求总量的</w:t>
      </w:r>
      <w:r w:rsidR="00DE2AB3">
        <w:rPr>
          <w:rFonts w:ascii="仿宋_GB2312" w:eastAsia="仿宋_GB2312" w:hAnsi="宋体" w:cs="Times New Roman" w:hint="eastAsia"/>
          <w:sz w:val="28"/>
          <w:szCs w:val="28"/>
        </w:rPr>
        <w:t>17.59</w:t>
      </w:r>
      <w:r w:rsidR="00A65D0D">
        <w:rPr>
          <w:rFonts w:ascii="仿宋_GB2312" w:eastAsia="仿宋_GB2312" w:hAnsi="宋体" w:cs="Times New Roman" w:hint="eastAsia"/>
          <w:sz w:val="28"/>
          <w:szCs w:val="28"/>
        </w:rPr>
        <w:t>%。主要包括：</w:t>
      </w:r>
      <w:r w:rsidR="00A65D0D" w:rsidRPr="00EA61E8">
        <w:rPr>
          <w:rFonts w:ascii="仿宋_GB2312" w:eastAsia="仿宋_GB2312" w:hAnsi="宋体" w:cs="Times New Roman" w:hint="eastAsia"/>
          <w:sz w:val="28"/>
          <w:szCs w:val="28"/>
        </w:rPr>
        <w:t>参加“双十一”促销活动的商品存在瑕疵、破损、</w:t>
      </w:r>
      <w:r w:rsidR="00A65D0D">
        <w:rPr>
          <w:rFonts w:ascii="仿宋_GB2312" w:eastAsia="仿宋_GB2312" w:hAnsi="宋体" w:cs="Times New Roman" w:hint="eastAsia"/>
          <w:sz w:val="28"/>
          <w:szCs w:val="28"/>
        </w:rPr>
        <w:t>变质、有异味、</w:t>
      </w:r>
      <w:r w:rsidR="00A65D0D" w:rsidRPr="00EA61E8">
        <w:rPr>
          <w:rFonts w:ascii="仿宋_GB2312" w:eastAsia="仿宋_GB2312" w:hAnsi="宋体" w:cs="Times New Roman" w:hint="eastAsia"/>
          <w:sz w:val="28"/>
          <w:szCs w:val="28"/>
        </w:rPr>
        <w:t>非正品、以次充好、以旧充新、无厂名厂址、货不对板等问题。</w:t>
      </w:r>
      <w:r w:rsidR="00A65D0D">
        <w:rPr>
          <w:rFonts w:ascii="仿宋_GB2312" w:eastAsia="仿宋_GB2312" w:hAnsi="宋体" w:cs="Times New Roman" w:hint="eastAsia"/>
          <w:b/>
          <w:sz w:val="28"/>
          <w:szCs w:val="28"/>
        </w:rPr>
        <w:t>四是价格调整问题</w:t>
      </w:r>
      <w:r w:rsidR="00A65D0D">
        <w:rPr>
          <w:rFonts w:ascii="仿宋_GB2312" w:eastAsia="仿宋_GB2312" w:hAnsi="宋体" w:cs="Times New Roman" w:hint="eastAsia"/>
          <w:sz w:val="28"/>
          <w:szCs w:val="28"/>
        </w:rPr>
        <w:t>。共接到有关诉求</w:t>
      </w:r>
      <w:r w:rsidR="00FF37FF">
        <w:rPr>
          <w:rFonts w:ascii="仿宋_GB2312" w:eastAsia="仿宋_GB2312" w:hAnsi="宋体" w:cs="Times New Roman" w:hint="eastAsia"/>
          <w:sz w:val="28"/>
          <w:szCs w:val="28"/>
        </w:rPr>
        <w:t>339</w:t>
      </w:r>
      <w:r w:rsidR="00A65D0D">
        <w:rPr>
          <w:rFonts w:ascii="仿宋_GB2312" w:eastAsia="仿宋_GB2312" w:hAnsi="宋体" w:cs="Times New Roman" w:hint="eastAsia"/>
          <w:sz w:val="28"/>
          <w:szCs w:val="28"/>
        </w:rPr>
        <w:t>件，占“双</w:t>
      </w:r>
      <w:r w:rsidR="00A65D0D">
        <w:rPr>
          <w:rFonts w:ascii="仿宋_GB2312" w:eastAsia="仿宋_GB2312" w:hAnsi="宋体" w:cs="Times New Roman" w:hint="eastAsia"/>
          <w:sz w:val="28"/>
          <w:szCs w:val="28"/>
        </w:rPr>
        <w:lastRenderedPageBreak/>
        <w:t>十一”活动诉求总数的</w:t>
      </w:r>
      <w:r w:rsidR="00DE2AB3">
        <w:rPr>
          <w:rFonts w:ascii="仿宋_GB2312" w:eastAsia="仿宋_GB2312" w:hAnsi="宋体" w:cs="Times New Roman" w:hint="eastAsia"/>
          <w:sz w:val="28"/>
          <w:szCs w:val="28"/>
        </w:rPr>
        <w:t>4.97</w:t>
      </w:r>
      <w:r w:rsidR="00A65D0D">
        <w:rPr>
          <w:rFonts w:ascii="仿宋_GB2312" w:eastAsia="仿宋_GB2312" w:hAnsi="宋体" w:cs="Times New Roman" w:hint="eastAsia"/>
          <w:sz w:val="28"/>
          <w:szCs w:val="28"/>
        </w:rPr>
        <w:t>%。主要包括：承诺保价的商品突然降价、实际付款高于预售价、“双十一</w:t>
      </w:r>
      <w:r w:rsidR="00A65D0D" w:rsidRPr="006F7BA6">
        <w:rPr>
          <w:rFonts w:ascii="仿宋_GB2312" w:eastAsia="仿宋_GB2312" w:hAnsi="宋体" w:cs="Times New Roman" w:hint="eastAsia"/>
          <w:sz w:val="28"/>
          <w:szCs w:val="28"/>
        </w:rPr>
        <w:t>”</w:t>
      </w:r>
      <w:r w:rsidR="00A65D0D">
        <w:rPr>
          <w:rFonts w:ascii="仿宋_GB2312" w:eastAsia="仿宋_GB2312" w:hAnsi="宋体" w:cs="Times New Roman" w:hint="eastAsia"/>
          <w:sz w:val="28"/>
          <w:szCs w:val="28"/>
        </w:rPr>
        <w:t>正活动过后商品价格不涨反降、先涨价再进行促销活动等。</w:t>
      </w:r>
    </w:p>
    <w:p w:rsidR="00086CC3" w:rsidRPr="001F7E54" w:rsidRDefault="00086CC3" w:rsidP="00754720"/>
    <w:p w:rsidR="00F01542" w:rsidRPr="00086CC3" w:rsidRDefault="00086CC3" w:rsidP="00086CC3">
      <w:pPr>
        <w:rPr>
          <w:rFonts w:ascii="仿宋_GB2312" w:eastAsia="仿宋_GB2312"/>
          <w:noProof/>
          <w:sz w:val="28"/>
          <w:szCs w:val="28"/>
        </w:rPr>
      </w:pPr>
      <w:r>
        <w:rPr>
          <w:rFonts w:ascii="仿宋_GB2312" w:eastAsia="仿宋_GB2312"/>
          <w:noProof/>
          <w:sz w:val="28"/>
          <w:szCs w:val="28"/>
        </w:rPr>
        <w:drawing>
          <wp:inline distT="0" distB="0" distL="0" distR="0">
            <wp:extent cx="5278120" cy="3079115"/>
            <wp:effectExtent l="0" t="0" r="17780" b="26035"/>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F01542" w:rsidRDefault="00F01542" w:rsidP="00FB513C">
      <w:pPr>
        <w:spacing w:line="580" w:lineRule="exact"/>
        <w:rPr>
          <w:rFonts w:ascii="仿宋_GB2312" w:eastAsia="仿宋_GB2312" w:hint="eastAsia"/>
          <w:sz w:val="28"/>
          <w:szCs w:val="28"/>
        </w:rPr>
      </w:pPr>
    </w:p>
    <w:p w:rsidR="00A6075E" w:rsidRDefault="00A6075E" w:rsidP="00FB513C">
      <w:pPr>
        <w:spacing w:line="580" w:lineRule="exact"/>
        <w:rPr>
          <w:rFonts w:ascii="仿宋_GB2312" w:eastAsia="仿宋_GB2312" w:hint="eastAsia"/>
          <w:sz w:val="28"/>
          <w:szCs w:val="28"/>
        </w:rPr>
      </w:pPr>
    </w:p>
    <w:p w:rsidR="00A6075E" w:rsidRPr="00607D7D" w:rsidRDefault="00A6075E" w:rsidP="00FB513C">
      <w:pPr>
        <w:spacing w:line="580" w:lineRule="exact"/>
        <w:rPr>
          <w:rFonts w:ascii="仿宋_GB2312" w:eastAsia="仿宋_GB2312"/>
          <w:sz w:val="28"/>
          <w:szCs w:val="28"/>
        </w:rPr>
      </w:pPr>
      <w:r>
        <w:rPr>
          <w:rFonts w:ascii="仿宋_GB2312" w:eastAsia="仿宋_GB2312" w:hint="eastAsia"/>
          <w:sz w:val="28"/>
          <w:szCs w:val="28"/>
        </w:rPr>
        <w:t xml:space="preserve">                       (发布时间：2021年3月15日)</w:t>
      </w:r>
      <w:bookmarkStart w:id="0" w:name="_GoBack"/>
      <w:bookmarkEnd w:id="0"/>
    </w:p>
    <w:sectPr w:rsidR="00A6075E" w:rsidRPr="00607D7D" w:rsidSect="00FB0C10">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65D" w:rsidRDefault="0003165D" w:rsidP="00235B5A">
      <w:r>
        <w:separator/>
      </w:r>
    </w:p>
  </w:endnote>
  <w:endnote w:type="continuationSeparator" w:id="0">
    <w:p w:rsidR="0003165D" w:rsidRDefault="0003165D" w:rsidP="0023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65D" w:rsidRDefault="0003165D" w:rsidP="00235B5A">
      <w:r>
        <w:separator/>
      </w:r>
    </w:p>
  </w:footnote>
  <w:footnote w:type="continuationSeparator" w:id="0">
    <w:p w:rsidR="0003165D" w:rsidRDefault="0003165D" w:rsidP="00235B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B172A"/>
    <w:multiLevelType w:val="hybridMultilevel"/>
    <w:tmpl w:val="AC581DE4"/>
    <w:lvl w:ilvl="0" w:tplc="CD688B48">
      <w:start w:val="20"/>
      <w:numFmt w:val="bullet"/>
      <w:lvlText w:val="-"/>
      <w:lvlJc w:val="left"/>
      <w:pPr>
        <w:ind w:left="360" w:hanging="360"/>
      </w:pPr>
      <w:rPr>
        <w:rFonts w:ascii="仿宋_GB2312" w:eastAsia="仿宋_GB2312" w:hAnsiTheme="minorHAnsi"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19"/>
    <w:rsid w:val="00007F78"/>
    <w:rsid w:val="0003165D"/>
    <w:rsid w:val="00031A8F"/>
    <w:rsid w:val="00043EE9"/>
    <w:rsid w:val="000502B2"/>
    <w:rsid w:val="00086CC3"/>
    <w:rsid w:val="000A276E"/>
    <w:rsid w:val="000A787D"/>
    <w:rsid w:val="000C0E4B"/>
    <w:rsid w:val="000D2A5D"/>
    <w:rsid w:val="000F13B4"/>
    <w:rsid w:val="00100493"/>
    <w:rsid w:val="00100EA3"/>
    <w:rsid w:val="00110392"/>
    <w:rsid w:val="001104E0"/>
    <w:rsid w:val="001223D3"/>
    <w:rsid w:val="0012589A"/>
    <w:rsid w:val="00135915"/>
    <w:rsid w:val="0013751B"/>
    <w:rsid w:val="001679F4"/>
    <w:rsid w:val="00185CF3"/>
    <w:rsid w:val="00187594"/>
    <w:rsid w:val="00197B97"/>
    <w:rsid w:val="001A48CE"/>
    <w:rsid w:val="001D0926"/>
    <w:rsid w:val="00206488"/>
    <w:rsid w:val="00215D4D"/>
    <w:rsid w:val="00220314"/>
    <w:rsid w:val="00221D49"/>
    <w:rsid w:val="00222CAA"/>
    <w:rsid w:val="002346CA"/>
    <w:rsid w:val="00235B5A"/>
    <w:rsid w:val="00236C72"/>
    <w:rsid w:val="00237177"/>
    <w:rsid w:val="0028605E"/>
    <w:rsid w:val="002D23BD"/>
    <w:rsid w:val="003319A0"/>
    <w:rsid w:val="00372679"/>
    <w:rsid w:val="003851FD"/>
    <w:rsid w:val="003C7B94"/>
    <w:rsid w:val="0043073E"/>
    <w:rsid w:val="004342D3"/>
    <w:rsid w:val="00476ED6"/>
    <w:rsid w:val="004C4312"/>
    <w:rsid w:val="004D4EED"/>
    <w:rsid w:val="00501879"/>
    <w:rsid w:val="00511842"/>
    <w:rsid w:val="005302B7"/>
    <w:rsid w:val="0053042C"/>
    <w:rsid w:val="00560E41"/>
    <w:rsid w:val="005746D0"/>
    <w:rsid w:val="00574C6D"/>
    <w:rsid w:val="00577F91"/>
    <w:rsid w:val="00581FA2"/>
    <w:rsid w:val="005D03A3"/>
    <w:rsid w:val="005F4A19"/>
    <w:rsid w:val="00606EAC"/>
    <w:rsid w:val="00607D7D"/>
    <w:rsid w:val="00620953"/>
    <w:rsid w:val="0064277F"/>
    <w:rsid w:val="006B618C"/>
    <w:rsid w:val="006B6450"/>
    <w:rsid w:val="006E4B7E"/>
    <w:rsid w:val="006F3FDD"/>
    <w:rsid w:val="007124AD"/>
    <w:rsid w:val="007220AB"/>
    <w:rsid w:val="00741334"/>
    <w:rsid w:val="00750376"/>
    <w:rsid w:val="00754720"/>
    <w:rsid w:val="00764806"/>
    <w:rsid w:val="007753A1"/>
    <w:rsid w:val="007D044B"/>
    <w:rsid w:val="007F36CC"/>
    <w:rsid w:val="007F37E7"/>
    <w:rsid w:val="00821B35"/>
    <w:rsid w:val="008318BD"/>
    <w:rsid w:val="0083390A"/>
    <w:rsid w:val="008435C7"/>
    <w:rsid w:val="00847D79"/>
    <w:rsid w:val="00862448"/>
    <w:rsid w:val="008B1B90"/>
    <w:rsid w:val="00917FA1"/>
    <w:rsid w:val="009327EB"/>
    <w:rsid w:val="009A2E20"/>
    <w:rsid w:val="00A6075E"/>
    <w:rsid w:val="00A65D0D"/>
    <w:rsid w:val="00A83F22"/>
    <w:rsid w:val="00A85186"/>
    <w:rsid w:val="00A975C4"/>
    <w:rsid w:val="00AA2742"/>
    <w:rsid w:val="00AB2BE6"/>
    <w:rsid w:val="00AC1FED"/>
    <w:rsid w:val="00AF22CE"/>
    <w:rsid w:val="00B11218"/>
    <w:rsid w:val="00B22302"/>
    <w:rsid w:val="00B95376"/>
    <w:rsid w:val="00BC52DC"/>
    <w:rsid w:val="00BD4EFA"/>
    <w:rsid w:val="00BF73BD"/>
    <w:rsid w:val="00C24F80"/>
    <w:rsid w:val="00C338B5"/>
    <w:rsid w:val="00C37753"/>
    <w:rsid w:val="00C46516"/>
    <w:rsid w:val="00C56D20"/>
    <w:rsid w:val="00C57563"/>
    <w:rsid w:val="00C76BA5"/>
    <w:rsid w:val="00CB3307"/>
    <w:rsid w:val="00D055F5"/>
    <w:rsid w:val="00D25670"/>
    <w:rsid w:val="00D44BDB"/>
    <w:rsid w:val="00D55D4D"/>
    <w:rsid w:val="00D65A16"/>
    <w:rsid w:val="00D7633C"/>
    <w:rsid w:val="00DB7AFB"/>
    <w:rsid w:val="00DE2AB3"/>
    <w:rsid w:val="00DE5F1D"/>
    <w:rsid w:val="00DF2E1B"/>
    <w:rsid w:val="00DF791F"/>
    <w:rsid w:val="00E000D0"/>
    <w:rsid w:val="00E75AD9"/>
    <w:rsid w:val="00E926A8"/>
    <w:rsid w:val="00E94B7D"/>
    <w:rsid w:val="00EB3220"/>
    <w:rsid w:val="00EB6762"/>
    <w:rsid w:val="00F01542"/>
    <w:rsid w:val="00F10E32"/>
    <w:rsid w:val="00F275B7"/>
    <w:rsid w:val="00F52447"/>
    <w:rsid w:val="00F6100E"/>
    <w:rsid w:val="00F81CCB"/>
    <w:rsid w:val="00FA4BC9"/>
    <w:rsid w:val="00FB0C10"/>
    <w:rsid w:val="00FB513C"/>
    <w:rsid w:val="00FE171F"/>
    <w:rsid w:val="00FF37FF"/>
    <w:rsid w:val="00FF7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5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3751B"/>
    <w:rPr>
      <w:sz w:val="18"/>
      <w:szCs w:val="18"/>
    </w:rPr>
  </w:style>
  <w:style w:type="character" w:customStyle="1" w:styleId="Char">
    <w:name w:val="批注框文本 Char"/>
    <w:basedOn w:val="a0"/>
    <w:link w:val="a3"/>
    <w:uiPriority w:val="99"/>
    <w:semiHidden/>
    <w:rsid w:val="0013751B"/>
    <w:rPr>
      <w:sz w:val="18"/>
      <w:szCs w:val="18"/>
    </w:rPr>
  </w:style>
  <w:style w:type="table" w:styleId="a4">
    <w:name w:val="Table Grid"/>
    <w:basedOn w:val="a1"/>
    <w:uiPriority w:val="59"/>
    <w:rsid w:val="00187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85186"/>
    <w:pPr>
      <w:ind w:firstLineChars="200" w:firstLine="420"/>
    </w:pPr>
  </w:style>
  <w:style w:type="paragraph" w:styleId="a6">
    <w:name w:val="header"/>
    <w:basedOn w:val="a"/>
    <w:link w:val="Char0"/>
    <w:uiPriority w:val="99"/>
    <w:unhideWhenUsed/>
    <w:rsid w:val="00235B5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35B5A"/>
    <w:rPr>
      <w:sz w:val="18"/>
      <w:szCs w:val="18"/>
    </w:rPr>
  </w:style>
  <w:style w:type="paragraph" w:styleId="a7">
    <w:name w:val="footer"/>
    <w:basedOn w:val="a"/>
    <w:link w:val="Char1"/>
    <w:uiPriority w:val="99"/>
    <w:unhideWhenUsed/>
    <w:rsid w:val="00235B5A"/>
    <w:pPr>
      <w:tabs>
        <w:tab w:val="center" w:pos="4153"/>
        <w:tab w:val="right" w:pos="8306"/>
      </w:tabs>
      <w:snapToGrid w:val="0"/>
      <w:jc w:val="left"/>
    </w:pPr>
    <w:rPr>
      <w:sz w:val="18"/>
      <w:szCs w:val="18"/>
    </w:rPr>
  </w:style>
  <w:style w:type="character" w:customStyle="1" w:styleId="Char1">
    <w:name w:val="页脚 Char"/>
    <w:basedOn w:val="a0"/>
    <w:link w:val="a7"/>
    <w:uiPriority w:val="99"/>
    <w:rsid w:val="00235B5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5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3751B"/>
    <w:rPr>
      <w:sz w:val="18"/>
      <w:szCs w:val="18"/>
    </w:rPr>
  </w:style>
  <w:style w:type="character" w:customStyle="1" w:styleId="Char">
    <w:name w:val="批注框文本 Char"/>
    <w:basedOn w:val="a0"/>
    <w:link w:val="a3"/>
    <w:uiPriority w:val="99"/>
    <w:semiHidden/>
    <w:rsid w:val="0013751B"/>
    <w:rPr>
      <w:sz w:val="18"/>
      <w:szCs w:val="18"/>
    </w:rPr>
  </w:style>
  <w:style w:type="table" w:styleId="a4">
    <w:name w:val="Table Grid"/>
    <w:basedOn w:val="a1"/>
    <w:uiPriority w:val="59"/>
    <w:rsid w:val="00187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85186"/>
    <w:pPr>
      <w:ind w:firstLineChars="200" w:firstLine="420"/>
    </w:pPr>
  </w:style>
  <w:style w:type="paragraph" w:styleId="a6">
    <w:name w:val="header"/>
    <w:basedOn w:val="a"/>
    <w:link w:val="Char0"/>
    <w:uiPriority w:val="99"/>
    <w:unhideWhenUsed/>
    <w:rsid w:val="00235B5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35B5A"/>
    <w:rPr>
      <w:sz w:val="18"/>
      <w:szCs w:val="18"/>
    </w:rPr>
  </w:style>
  <w:style w:type="paragraph" w:styleId="a7">
    <w:name w:val="footer"/>
    <w:basedOn w:val="a"/>
    <w:link w:val="Char1"/>
    <w:uiPriority w:val="99"/>
    <w:unhideWhenUsed/>
    <w:rsid w:val="00235B5A"/>
    <w:pPr>
      <w:tabs>
        <w:tab w:val="center" w:pos="4153"/>
        <w:tab w:val="right" w:pos="8306"/>
      </w:tabs>
      <w:snapToGrid w:val="0"/>
      <w:jc w:val="left"/>
    </w:pPr>
    <w:rPr>
      <w:sz w:val="18"/>
      <w:szCs w:val="18"/>
    </w:rPr>
  </w:style>
  <w:style w:type="character" w:customStyle="1" w:styleId="Char1">
    <w:name w:val="页脚 Char"/>
    <w:basedOn w:val="a0"/>
    <w:link w:val="a7"/>
    <w:uiPriority w:val="99"/>
    <w:rsid w:val="00235B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___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___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___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___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___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___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___16.xlsx"/></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___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___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___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___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___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___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___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___24.xlsx"/></Relationships>
</file>

<file path=word/charts/_rels/chart2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___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___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___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___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___29.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___3.xlsx"/></Relationships>
</file>

<file path=word/charts/_rels/chart30.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Excel____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Excel____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Excel____32.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___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_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___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___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sz="1400"/>
              <a:t>投诉举报咨询同比图</a:t>
            </a:r>
          </a:p>
        </c:rich>
      </c:tx>
      <c:layout>
        <c:manualLayout>
          <c:xMode val="edge"/>
          <c:yMode val="edge"/>
          <c:x val="0.35477928456283941"/>
          <c:y val="2.481038167442692E-2"/>
        </c:manualLayout>
      </c:layout>
      <c:overlay val="0"/>
    </c:title>
    <c:autoTitleDeleted val="0"/>
    <c:plotArea>
      <c:layout/>
      <c:barChart>
        <c:barDir val="col"/>
        <c:grouping val="clustered"/>
        <c:varyColors val="0"/>
        <c:ser>
          <c:idx val="0"/>
          <c:order val="0"/>
          <c:tx>
            <c:strRef>
              <c:f>Sheet1!$B$1</c:f>
              <c:strCache>
                <c:ptCount val="1"/>
                <c:pt idx="0">
                  <c:v>2019年</c:v>
                </c:pt>
              </c:strCache>
            </c:strRef>
          </c:tx>
          <c:invertIfNegative val="0"/>
          <c:cat>
            <c:strRef>
              <c:f>Sheet1!$A$2:$A$5</c:f>
              <c:strCache>
                <c:ptCount val="4"/>
                <c:pt idx="0">
                  <c:v>投诉</c:v>
                </c:pt>
                <c:pt idx="1">
                  <c:v>举报</c:v>
                </c:pt>
                <c:pt idx="2">
                  <c:v>咨询</c:v>
                </c:pt>
                <c:pt idx="3">
                  <c:v>总量</c:v>
                </c:pt>
              </c:strCache>
            </c:strRef>
          </c:cat>
          <c:val>
            <c:numRef>
              <c:f>Sheet1!$B$2:$B$5</c:f>
              <c:numCache>
                <c:formatCode>General</c:formatCode>
                <c:ptCount val="4"/>
                <c:pt idx="0">
                  <c:v>344320</c:v>
                </c:pt>
                <c:pt idx="1">
                  <c:v>86110</c:v>
                </c:pt>
                <c:pt idx="2">
                  <c:v>259471</c:v>
                </c:pt>
                <c:pt idx="3">
                  <c:v>689901</c:v>
                </c:pt>
              </c:numCache>
            </c:numRef>
          </c:val>
        </c:ser>
        <c:ser>
          <c:idx val="1"/>
          <c:order val="1"/>
          <c:tx>
            <c:strRef>
              <c:f>Sheet1!$C$1</c:f>
              <c:strCache>
                <c:ptCount val="1"/>
                <c:pt idx="0">
                  <c:v>2020年</c:v>
                </c:pt>
              </c:strCache>
            </c:strRef>
          </c:tx>
          <c:invertIfNegative val="0"/>
          <c:cat>
            <c:strRef>
              <c:f>Sheet1!$A$2:$A$5</c:f>
              <c:strCache>
                <c:ptCount val="4"/>
                <c:pt idx="0">
                  <c:v>投诉</c:v>
                </c:pt>
                <c:pt idx="1">
                  <c:v>举报</c:v>
                </c:pt>
                <c:pt idx="2">
                  <c:v>咨询</c:v>
                </c:pt>
                <c:pt idx="3">
                  <c:v>总量</c:v>
                </c:pt>
              </c:strCache>
            </c:strRef>
          </c:cat>
          <c:val>
            <c:numRef>
              <c:f>Sheet1!$C$2:$C$5</c:f>
              <c:numCache>
                <c:formatCode>General</c:formatCode>
                <c:ptCount val="4"/>
                <c:pt idx="0">
                  <c:v>414515</c:v>
                </c:pt>
                <c:pt idx="1">
                  <c:v>136358</c:v>
                </c:pt>
                <c:pt idx="2">
                  <c:v>206809</c:v>
                </c:pt>
                <c:pt idx="3">
                  <c:v>757682</c:v>
                </c:pt>
              </c:numCache>
            </c:numRef>
          </c:val>
        </c:ser>
        <c:dLbls>
          <c:showLegendKey val="0"/>
          <c:showVal val="0"/>
          <c:showCatName val="0"/>
          <c:showSerName val="0"/>
          <c:showPercent val="0"/>
          <c:showBubbleSize val="0"/>
        </c:dLbls>
        <c:gapWidth val="150"/>
        <c:axId val="245771264"/>
        <c:axId val="245773056"/>
      </c:barChart>
      <c:lineChart>
        <c:grouping val="standard"/>
        <c:varyColors val="0"/>
        <c:ser>
          <c:idx val="2"/>
          <c:order val="2"/>
          <c:tx>
            <c:strRef>
              <c:f>Sheet1!$D$1</c:f>
              <c:strCache>
                <c:ptCount val="1"/>
                <c:pt idx="0">
                  <c:v>同比</c:v>
                </c:pt>
              </c:strCache>
            </c:strRef>
          </c:tx>
          <c:cat>
            <c:strRef>
              <c:f>Sheet1!$A$2:$A$5</c:f>
              <c:strCache>
                <c:ptCount val="4"/>
                <c:pt idx="0">
                  <c:v>投诉</c:v>
                </c:pt>
                <c:pt idx="1">
                  <c:v>举报</c:v>
                </c:pt>
                <c:pt idx="2">
                  <c:v>咨询</c:v>
                </c:pt>
                <c:pt idx="3">
                  <c:v>总量</c:v>
                </c:pt>
              </c:strCache>
            </c:strRef>
          </c:cat>
          <c:val>
            <c:numRef>
              <c:f>Sheet1!$D$2:$D$5</c:f>
              <c:numCache>
                <c:formatCode>0.00%</c:formatCode>
                <c:ptCount val="4"/>
                <c:pt idx="0">
                  <c:v>0.2039</c:v>
                </c:pt>
                <c:pt idx="1">
                  <c:v>0.58350000000000002</c:v>
                </c:pt>
                <c:pt idx="2">
                  <c:v>-0.20300000000000001</c:v>
                </c:pt>
                <c:pt idx="3">
                  <c:v>9.8199999999999996E-2</c:v>
                </c:pt>
              </c:numCache>
            </c:numRef>
          </c:val>
          <c:smooth val="0"/>
        </c:ser>
        <c:dLbls>
          <c:showLegendKey val="0"/>
          <c:showVal val="0"/>
          <c:showCatName val="0"/>
          <c:showSerName val="0"/>
          <c:showPercent val="0"/>
          <c:showBubbleSize val="0"/>
        </c:dLbls>
        <c:marker val="1"/>
        <c:smooth val="0"/>
        <c:axId val="245776384"/>
        <c:axId val="245774592"/>
      </c:lineChart>
      <c:catAx>
        <c:axId val="245771264"/>
        <c:scaling>
          <c:orientation val="minMax"/>
        </c:scaling>
        <c:delete val="0"/>
        <c:axPos val="b"/>
        <c:majorTickMark val="none"/>
        <c:minorTickMark val="none"/>
        <c:tickLblPos val="nextTo"/>
        <c:crossAx val="245773056"/>
        <c:crosses val="autoZero"/>
        <c:auto val="1"/>
        <c:lblAlgn val="ctr"/>
        <c:lblOffset val="100"/>
        <c:noMultiLvlLbl val="0"/>
      </c:catAx>
      <c:valAx>
        <c:axId val="245773056"/>
        <c:scaling>
          <c:orientation val="minMax"/>
        </c:scaling>
        <c:delete val="0"/>
        <c:axPos val="l"/>
        <c:majorGridlines/>
        <c:numFmt formatCode="General" sourceLinked="1"/>
        <c:majorTickMark val="none"/>
        <c:minorTickMark val="none"/>
        <c:tickLblPos val="nextTo"/>
        <c:crossAx val="245771264"/>
        <c:crosses val="autoZero"/>
        <c:crossBetween val="between"/>
      </c:valAx>
      <c:valAx>
        <c:axId val="245774592"/>
        <c:scaling>
          <c:orientation val="minMax"/>
        </c:scaling>
        <c:delete val="0"/>
        <c:axPos val="r"/>
        <c:numFmt formatCode="0.00%" sourceLinked="1"/>
        <c:majorTickMark val="out"/>
        <c:minorTickMark val="none"/>
        <c:tickLblPos val="nextTo"/>
        <c:crossAx val="245776384"/>
        <c:crosses val="max"/>
        <c:crossBetween val="between"/>
      </c:valAx>
      <c:catAx>
        <c:axId val="245776384"/>
        <c:scaling>
          <c:orientation val="minMax"/>
        </c:scaling>
        <c:delete val="1"/>
        <c:axPos val="b"/>
        <c:majorTickMark val="out"/>
        <c:minorTickMark val="none"/>
        <c:tickLblPos val="nextTo"/>
        <c:crossAx val="245774592"/>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sz="1400"/>
              <a:t>举报问题热点（</a:t>
            </a:r>
            <a:r>
              <a:rPr lang="en-US" altLang="zh-CN" sz="1400"/>
              <a:t>TOP5)</a:t>
            </a:r>
          </a:p>
        </c:rich>
      </c:tx>
      <c:overlay val="0"/>
    </c:title>
    <c:autoTitleDeleted val="0"/>
    <c:plotArea>
      <c:layout/>
      <c:barChart>
        <c:barDir val="bar"/>
        <c:grouping val="clustered"/>
        <c:varyColors val="0"/>
        <c:ser>
          <c:idx val="0"/>
          <c:order val="0"/>
          <c:tx>
            <c:strRef>
              <c:f>Sheet1!$B$1</c:f>
              <c:strCache>
                <c:ptCount val="1"/>
                <c:pt idx="0">
                  <c:v>系列 1</c:v>
                </c:pt>
              </c:strCache>
            </c:strRef>
          </c:tx>
          <c:invertIfNegative val="0"/>
          <c:dLbls>
            <c:showLegendKey val="0"/>
            <c:showVal val="1"/>
            <c:showCatName val="0"/>
            <c:showSerName val="0"/>
            <c:showPercent val="0"/>
            <c:showBubbleSize val="0"/>
            <c:showLeaderLines val="0"/>
          </c:dLbls>
          <c:cat>
            <c:strRef>
              <c:f>Sheet1!$A$2:$A$6</c:f>
              <c:strCache>
                <c:ptCount val="5"/>
                <c:pt idx="0">
                  <c:v>违反网络商品交易管理法规</c:v>
                </c:pt>
                <c:pt idx="1">
                  <c:v>食品违法行为</c:v>
                </c:pt>
                <c:pt idx="2">
                  <c:v>产品质量违法行为</c:v>
                </c:pt>
                <c:pt idx="3">
                  <c:v>侵害消费者权益行为</c:v>
                </c:pt>
                <c:pt idx="4">
                  <c:v>广告违法行为</c:v>
                </c:pt>
              </c:strCache>
            </c:strRef>
          </c:cat>
          <c:val>
            <c:numRef>
              <c:f>Sheet1!$B$2:$B$6</c:f>
              <c:numCache>
                <c:formatCode>General</c:formatCode>
                <c:ptCount val="5"/>
                <c:pt idx="0">
                  <c:v>3355</c:v>
                </c:pt>
                <c:pt idx="1">
                  <c:v>6392</c:v>
                </c:pt>
                <c:pt idx="2">
                  <c:v>11003</c:v>
                </c:pt>
                <c:pt idx="3">
                  <c:v>26647</c:v>
                </c:pt>
                <c:pt idx="4">
                  <c:v>50418</c:v>
                </c:pt>
              </c:numCache>
            </c:numRef>
          </c:val>
        </c:ser>
        <c:dLbls>
          <c:showLegendKey val="0"/>
          <c:showVal val="0"/>
          <c:showCatName val="0"/>
          <c:showSerName val="0"/>
          <c:showPercent val="0"/>
          <c:showBubbleSize val="0"/>
        </c:dLbls>
        <c:gapWidth val="150"/>
        <c:axId val="268434432"/>
        <c:axId val="337556224"/>
      </c:barChart>
      <c:catAx>
        <c:axId val="268434432"/>
        <c:scaling>
          <c:orientation val="minMax"/>
        </c:scaling>
        <c:delete val="0"/>
        <c:axPos val="l"/>
        <c:majorTickMark val="out"/>
        <c:minorTickMark val="none"/>
        <c:tickLblPos val="nextTo"/>
        <c:crossAx val="337556224"/>
        <c:crosses val="autoZero"/>
        <c:auto val="1"/>
        <c:lblAlgn val="ctr"/>
        <c:lblOffset val="100"/>
        <c:noMultiLvlLbl val="0"/>
      </c:catAx>
      <c:valAx>
        <c:axId val="337556224"/>
        <c:scaling>
          <c:orientation val="minMax"/>
        </c:scaling>
        <c:delete val="0"/>
        <c:axPos val="b"/>
        <c:majorGridlines/>
        <c:numFmt formatCode="General" sourceLinked="1"/>
        <c:majorTickMark val="out"/>
        <c:minorTickMark val="none"/>
        <c:tickLblPos val="nextTo"/>
        <c:crossAx val="268434432"/>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sz="1400"/>
              <a:t>咨询情况占比图</a:t>
            </a:r>
          </a:p>
        </c:rich>
      </c:tx>
      <c:layout>
        <c:manualLayout>
          <c:xMode val="edge"/>
          <c:yMode val="edge"/>
          <c:x val="0.37466150185308617"/>
          <c:y val="2.4747370591874613E-2"/>
        </c:manualLayout>
      </c:layout>
      <c:overlay val="0"/>
    </c:title>
    <c:autoTitleDeleted val="0"/>
    <c:plotArea>
      <c:layout>
        <c:manualLayout>
          <c:layoutTarget val="inner"/>
          <c:xMode val="edge"/>
          <c:yMode val="edge"/>
          <c:x val="0.23676488108598218"/>
          <c:y val="0.21671714112658994"/>
          <c:w val="0.45692992959614409"/>
          <c:h val="0.7832546040014744"/>
        </c:manualLayout>
      </c:layout>
      <c:pieChart>
        <c:varyColors val="1"/>
        <c:ser>
          <c:idx val="0"/>
          <c:order val="0"/>
          <c:tx>
            <c:strRef>
              <c:f>Sheet1!$B$1</c:f>
              <c:strCache>
                <c:ptCount val="1"/>
                <c:pt idx="0">
                  <c:v>销售额</c:v>
                </c:pt>
              </c:strCache>
            </c:strRef>
          </c:tx>
          <c:dLbls>
            <c:dLbl>
              <c:idx val="0"/>
              <c:tx>
                <c:rich>
                  <a:bodyPr/>
                  <a:lstStyle/>
                  <a:p>
                    <a:r>
                      <a:rPr lang="zh-CN" altLang="en-US"/>
                      <a:t>非市场监管范围</a:t>
                    </a:r>
                    <a:r>
                      <a:rPr lang="en-US" altLang="zh-CN"/>
                      <a:t>, 125075, 60.48%</a:t>
                    </a:r>
                    <a:endParaRPr lang="zh-CN" altLang="en-US"/>
                  </a:p>
                </c:rich>
              </c:tx>
              <c:showLegendKey val="0"/>
              <c:showVal val="1"/>
              <c:showCatName val="1"/>
              <c:showSerName val="0"/>
              <c:showPercent val="1"/>
              <c:showBubbleSize val="0"/>
            </c:dLbl>
            <c:dLbl>
              <c:idx val="1"/>
              <c:tx>
                <c:rich>
                  <a:bodyPr/>
                  <a:lstStyle/>
                  <a:p>
                    <a:r>
                      <a:rPr lang="zh-CN" altLang="en-US"/>
                      <a:t>市场监管范围</a:t>
                    </a:r>
                    <a:r>
                      <a:rPr lang="en-US" altLang="zh-CN"/>
                      <a:t>, 81275, 39.30%</a:t>
                    </a:r>
                    <a:endParaRPr lang="zh-CN" altLang="en-US"/>
                  </a:p>
                </c:rich>
              </c:tx>
              <c:showLegendKey val="0"/>
              <c:showVal val="1"/>
              <c:showCatName val="1"/>
              <c:showSerName val="0"/>
              <c:showPercent val="1"/>
              <c:showBubbleSize val="0"/>
            </c:dLbl>
            <c:dLbl>
              <c:idx val="2"/>
              <c:layout>
                <c:manualLayout>
                  <c:x val="-0.28840828165773319"/>
                  <c:y val="6.9900349178762838E-2"/>
                </c:manualLayout>
              </c:layout>
              <c:tx>
                <c:rich>
                  <a:bodyPr/>
                  <a:lstStyle/>
                  <a:p>
                    <a:r>
                      <a:rPr lang="zh-CN" altLang="en-US"/>
                      <a:t>消费维权知识类咨询</a:t>
                    </a:r>
                    <a:r>
                      <a:rPr lang="en-US" altLang="zh-CN"/>
                      <a:t>, 459, 0.22%</a:t>
                    </a:r>
                  </a:p>
                </c:rich>
              </c:tx>
              <c:showLegendKey val="0"/>
              <c:showVal val="1"/>
              <c:showCatName val="1"/>
              <c:showSerName val="0"/>
              <c:showPercent val="1"/>
              <c:showBubbleSize val="0"/>
            </c:dLbl>
            <c:showLegendKey val="0"/>
            <c:showVal val="1"/>
            <c:showCatName val="1"/>
            <c:showSerName val="0"/>
            <c:showPercent val="1"/>
            <c:showBubbleSize val="0"/>
            <c:showLeaderLines val="1"/>
          </c:dLbls>
          <c:cat>
            <c:strRef>
              <c:f>Sheet1!$A$2:$A$4</c:f>
              <c:strCache>
                <c:ptCount val="3"/>
                <c:pt idx="0">
                  <c:v>非市场监管范围</c:v>
                </c:pt>
                <c:pt idx="1">
                  <c:v>市场监管范围</c:v>
                </c:pt>
                <c:pt idx="2">
                  <c:v>消费维权知识类咨询</c:v>
                </c:pt>
              </c:strCache>
            </c:strRef>
          </c:cat>
          <c:val>
            <c:numRef>
              <c:f>Sheet1!$B$2:$B$4</c:f>
              <c:numCache>
                <c:formatCode>General</c:formatCode>
                <c:ptCount val="3"/>
                <c:pt idx="0">
                  <c:v>125075</c:v>
                </c:pt>
                <c:pt idx="1">
                  <c:v>81275</c:v>
                </c:pt>
                <c:pt idx="2">
                  <c:v>459</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sz="1400"/>
              <a:t>咨询问题热点</a:t>
            </a:r>
            <a:r>
              <a:rPr lang="en-US" altLang="zh-CN" sz="1400"/>
              <a:t>(TOP5)</a:t>
            </a:r>
            <a:endParaRPr lang="zh-CN" altLang="en-US" sz="1400"/>
          </a:p>
        </c:rich>
      </c:tx>
      <c:overlay val="0"/>
    </c:title>
    <c:autoTitleDeleted val="0"/>
    <c:plotArea>
      <c:layout/>
      <c:barChart>
        <c:barDir val="bar"/>
        <c:grouping val="clustered"/>
        <c:varyColors val="0"/>
        <c:ser>
          <c:idx val="0"/>
          <c:order val="0"/>
          <c:tx>
            <c:strRef>
              <c:f>Sheet1!$B$1</c:f>
              <c:strCache>
                <c:ptCount val="1"/>
                <c:pt idx="0">
                  <c:v>系列 1</c:v>
                </c:pt>
              </c:strCache>
            </c:strRef>
          </c:tx>
          <c:invertIfNegative val="0"/>
          <c:dLbls>
            <c:showLegendKey val="0"/>
            <c:showVal val="1"/>
            <c:showCatName val="0"/>
            <c:showSerName val="0"/>
            <c:showPercent val="0"/>
            <c:showBubbleSize val="0"/>
            <c:showLeaderLines val="0"/>
          </c:dLbls>
          <c:cat>
            <c:strRef>
              <c:f>Sheet1!$A$2:$A$6</c:f>
              <c:strCache>
                <c:ptCount val="5"/>
                <c:pt idx="0">
                  <c:v>服务消费监管</c:v>
                </c:pt>
                <c:pt idx="1">
                  <c:v>食品监管 </c:v>
                </c:pt>
                <c:pt idx="2">
                  <c:v>信用监管</c:v>
                </c:pt>
                <c:pt idx="3">
                  <c:v>投诉举报处理</c:v>
                </c:pt>
                <c:pt idx="4">
                  <c:v>市场主体登记注册</c:v>
                </c:pt>
              </c:strCache>
            </c:strRef>
          </c:cat>
          <c:val>
            <c:numRef>
              <c:f>Sheet1!$B$2:$B$6</c:f>
              <c:numCache>
                <c:formatCode>General</c:formatCode>
                <c:ptCount val="5"/>
                <c:pt idx="0">
                  <c:v>729</c:v>
                </c:pt>
                <c:pt idx="1">
                  <c:v>840</c:v>
                </c:pt>
                <c:pt idx="2">
                  <c:v>1109</c:v>
                </c:pt>
                <c:pt idx="3">
                  <c:v>1140</c:v>
                </c:pt>
                <c:pt idx="4">
                  <c:v>1925</c:v>
                </c:pt>
              </c:numCache>
            </c:numRef>
          </c:val>
        </c:ser>
        <c:dLbls>
          <c:showLegendKey val="0"/>
          <c:showVal val="0"/>
          <c:showCatName val="0"/>
          <c:showSerName val="0"/>
          <c:showPercent val="0"/>
          <c:showBubbleSize val="0"/>
        </c:dLbls>
        <c:gapWidth val="150"/>
        <c:axId val="337669120"/>
        <c:axId val="337715968"/>
      </c:barChart>
      <c:catAx>
        <c:axId val="337669120"/>
        <c:scaling>
          <c:orientation val="minMax"/>
        </c:scaling>
        <c:delete val="0"/>
        <c:axPos val="l"/>
        <c:majorTickMark val="out"/>
        <c:minorTickMark val="none"/>
        <c:tickLblPos val="nextTo"/>
        <c:crossAx val="337715968"/>
        <c:crosses val="autoZero"/>
        <c:auto val="1"/>
        <c:lblAlgn val="ctr"/>
        <c:lblOffset val="100"/>
        <c:noMultiLvlLbl val="0"/>
      </c:catAx>
      <c:valAx>
        <c:axId val="337715968"/>
        <c:scaling>
          <c:orientation val="minMax"/>
        </c:scaling>
        <c:delete val="0"/>
        <c:axPos val="b"/>
        <c:majorGridlines/>
        <c:numFmt formatCode="General" sourceLinked="1"/>
        <c:majorTickMark val="out"/>
        <c:minorTickMark val="none"/>
        <c:tickLblPos val="nextTo"/>
        <c:crossAx val="337669120"/>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sz="1400"/>
              <a:t>食品安全问题环节占比图</a:t>
            </a:r>
          </a:p>
        </c:rich>
      </c:tx>
      <c:overlay val="0"/>
    </c:title>
    <c:autoTitleDeleted val="0"/>
    <c:plotArea>
      <c:layout/>
      <c:doughnutChart>
        <c:varyColors val="1"/>
        <c:ser>
          <c:idx val="0"/>
          <c:order val="0"/>
          <c:tx>
            <c:strRef>
              <c:f>Sheet1!$B$1</c:f>
              <c:strCache>
                <c:ptCount val="1"/>
                <c:pt idx="0">
                  <c:v>销售额</c:v>
                </c:pt>
              </c:strCache>
            </c:strRef>
          </c:tx>
          <c:dLbls>
            <c:dLbl>
              <c:idx val="0"/>
              <c:layout>
                <c:manualLayout>
                  <c:x val="-1.2027492385271411E-2"/>
                  <c:y val="-7.0082453190991406E-2"/>
                </c:manualLayout>
              </c:layout>
              <c:showLegendKey val="0"/>
              <c:showVal val="1"/>
              <c:showCatName val="1"/>
              <c:showSerName val="0"/>
              <c:showPercent val="1"/>
              <c:showBubbleSize val="0"/>
            </c:dLbl>
            <c:dLbl>
              <c:idx val="1"/>
              <c:tx>
                <c:rich>
                  <a:bodyPr/>
                  <a:lstStyle/>
                  <a:p>
                    <a:r>
                      <a:rPr lang="zh-CN" altLang="en-US"/>
                      <a:t>流通环节</a:t>
                    </a:r>
                    <a:r>
                      <a:rPr lang="en-US" altLang="zh-CN"/>
                      <a:t>, 18059, 79.72%</a:t>
                    </a:r>
                  </a:p>
                </c:rich>
              </c:tx>
              <c:showLegendKey val="0"/>
              <c:showVal val="1"/>
              <c:showCatName val="1"/>
              <c:showSerName val="0"/>
              <c:showPercent val="1"/>
              <c:showBubbleSize val="0"/>
            </c:dLbl>
            <c:dLbl>
              <c:idx val="2"/>
              <c:layout>
                <c:manualLayout>
                  <c:x val="-2.1649486293488618E-2"/>
                  <c:y val="2.4734983479173436E-2"/>
                </c:manualLayout>
              </c:layout>
              <c:tx>
                <c:rich>
                  <a:bodyPr/>
                  <a:lstStyle/>
                  <a:p>
                    <a:r>
                      <a:rPr lang="zh-CN" altLang="en-US"/>
                      <a:t>餐饮环节</a:t>
                    </a:r>
                    <a:r>
                      <a:rPr lang="en-US" altLang="zh-CN"/>
                      <a:t>, 4368, 19.28%</a:t>
                    </a:r>
                    <a:endParaRPr lang="zh-CN" altLang="en-US"/>
                  </a:p>
                </c:rich>
              </c:tx>
              <c:showLegendKey val="0"/>
              <c:showVal val="1"/>
              <c:showCatName val="1"/>
              <c:showSerName val="0"/>
              <c:showPercent val="1"/>
              <c:showBubbleSize val="0"/>
            </c:dLbl>
            <c:showLegendKey val="0"/>
            <c:showVal val="1"/>
            <c:showCatName val="1"/>
            <c:showSerName val="0"/>
            <c:showPercent val="1"/>
            <c:showBubbleSize val="0"/>
            <c:showLeaderLines val="1"/>
          </c:dLbls>
          <c:cat>
            <c:strRef>
              <c:f>Sheet1!$A$2:$A$4</c:f>
              <c:strCache>
                <c:ptCount val="3"/>
                <c:pt idx="0">
                  <c:v>生产环节</c:v>
                </c:pt>
                <c:pt idx="1">
                  <c:v>流通环节</c:v>
                </c:pt>
                <c:pt idx="2">
                  <c:v>餐饮环节</c:v>
                </c:pt>
              </c:strCache>
            </c:strRef>
          </c:cat>
          <c:val>
            <c:numRef>
              <c:f>Sheet1!$B$2:$B$4</c:f>
              <c:numCache>
                <c:formatCode>General</c:formatCode>
                <c:ptCount val="3"/>
                <c:pt idx="0">
                  <c:v>226</c:v>
                </c:pt>
                <c:pt idx="1">
                  <c:v>18059</c:v>
                </c:pt>
                <c:pt idx="2">
                  <c:v>4368</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sz="1400"/>
              <a:t>食品生产环节质量安全问题热点（</a:t>
            </a:r>
            <a:r>
              <a:rPr lang="en-US" altLang="zh-CN" sz="1400"/>
              <a:t>TOP5)</a:t>
            </a:r>
          </a:p>
        </c:rich>
      </c:tx>
      <c:layout>
        <c:manualLayout>
          <c:xMode val="edge"/>
          <c:yMode val="edge"/>
          <c:x val="0.23495015030577296"/>
          <c:y val="2.4772053008737902E-2"/>
        </c:manualLayout>
      </c:layout>
      <c:overlay val="0"/>
    </c:title>
    <c:autoTitleDeleted val="0"/>
    <c:plotArea>
      <c:layout/>
      <c:barChart>
        <c:barDir val="bar"/>
        <c:grouping val="clustered"/>
        <c:varyColors val="0"/>
        <c:ser>
          <c:idx val="0"/>
          <c:order val="0"/>
          <c:tx>
            <c:strRef>
              <c:f>Sheet1!$B$1</c:f>
              <c:strCache>
                <c:ptCount val="1"/>
                <c:pt idx="0">
                  <c:v>系列 1</c:v>
                </c:pt>
              </c:strCache>
            </c:strRef>
          </c:tx>
          <c:invertIfNegative val="0"/>
          <c:dLbls>
            <c:showLegendKey val="0"/>
            <c:showVal val="1"/>
            <c:showCatName val="0"/>
            <c:showSerName val="0"/>
            <c:showPercent val="0"/>
            <c:showBubbleSize val="0"/>
            <c:showLeaderLines val="0"/>
          </c:dLbls>
          <c:cat>
            <c:strRef>
              <c:f>Sheet1!$A$2:$A$6</c:f>
              <c:strCache>
                <c:ptCount val="5"/>
                <c:pt idx="0">
                  <c:v>使用不合格原辅材料（过期的、失效的、变质的、污秽不洁的、回收的、受到其他污染的食品）</c:v>
                </c:pt>
                <c:pt idx="1">
                  <c:v>违法使用或者滥用食品添加剂或非法添加非食用物质以及含有对人体有害物质</c:v>
                </c:pt>
                <c:pt idx="2">
                  <c:v>生产场所不能持续保持应当具备的环境条件或卫生要求</c:v>
                </c:pt>
                <c:pt idx="3">
                  <c:v>无证生产或超范围经营</c:v>
                </c:pt>
                <c:pt idx="4">
                  <c:v>食品标签标识不符合相关规定</c:v>
                </c:pt>
              </c:strCache>
            </c:strRef>
          </c:cat>
          <c:val>
            <c:numRef>
              <c:f>Sheet1!$B$2:$B$6</c:f>
              <c:numCache>
                <c:formatCode>General</c:formatCode>
                <c:ptCount val="5"/>
                <c:pt idx="0">
                  <c:v>13</c:v>
                </c:pt>
                <c:pt idx="1">
                  <c:v>17</c:v>
                </c:pt>
                <c:pt idx="2">
                  <c:v>18</c:v>
                </c:pt>
                <c:pt idx="3">
                  <c:v>40</c:v>
                </c:pt>
                <c:pt idx="4">
                  <c:v>59</c:v>
                </c:pt>
              </c:numCache>
            </c:numRef>
          </c:val>
        </c:ser>
        <c:dLbls>
          <c:showLegendKey val="0"/>
          <c:showVal val="0"/>
          <c:showCatName val="0"/>
          <c:showSerName val="0"/>
          <c:showPercent val="0"/>
          <c:showBubbleSize val="0"/>
        </c:dLbls>
        <c:gapWidth val="150"/>
        <c:axId val="337747328"/>
        <c:axId val="337822848"/>
      </c:barChart>
      <c:catAx>
        <c:axId val="337747328"/>
        <c:scaling>
          <c:orientation val="minMax"/>
        </c:scaling>
        <c:delete val="0"/>
        <c:axPos val="l"/>
        <c:majorTickMark val="out"/>
        <c:minorTickMark val="none"/>
        <c:tickLblPos val="nextTo"/>
        <c:crossAx val="337822848"/>
        <c:crosses val="autoZero"/>
        <c:auto val="1"/>
        <c:lblAlgn val="ctr"/>
        <c:lblOffset val="100"/>
        <c:noMultiLvlLbl val="0"/>
      </c:catAx>
      <c:valAx>
        <c:axId val="337822848"/>
        <c:scaling>
          <c:orientation val="minMax"/>
        </c:scaling>
        <c:delete val="0"/>
        <c:axPos val="b"/>
        <c:majorGridlines/>
        <c:numFmt formatCode="General" sourceLinked="1"/>
        <c:majorTickMark val="out"/>
        <c:minorTickMark val="none"/>
        <c:tickLblPos val="nextTo"/>
        <c:crossAx val="337747328"/>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sz="1400"/>
              <a:t>食品流通环节质量安全问题热点（</a:t>
            </a:r>
            <a:r>
              <a:rPr lang="en-US" altLang="zh-CN" sz="1400"/>
              <a:t>TOP5)</a:t>
            </a:r>
          </a:p>
        </c:rich>
      </c:tx>
      <c:overlay val="0"/>
    </c:title>
    <c:autoTitleDeleted val="0"/>
    <c:plotArea>
      <c:layout/>
      <c:barChart>
        <c:barDir val="bar"/>
        <c:grouping val="clustered"/>
        <c:varyColors val="0"/>
        <c:ser>
          <c:idx val="0"/>
          <c:order val="0"/>
          <c:tx>
            <c:strRef>
              <c:f>Sheet1!$B$1</c:f>
              <c:strCache>
                <c:ptCount val="1"/>
                <c:pt idx="0">
                  <c:v>系列 1</c:v>
                </c:pt>
              </c:strCache>
            </c:strRef>
          </c:tx>
          <c:invertIfNegative val="0"/>
          <c:dLbls>
            <c:showLegendKey val="0"/>
            <c:showVal val="1"/>
            <c:showCatName val="0"/>
            <c:showSerName val="0"/>
            <c:showPercent val="0"/>
            <c:showBubbleSize val="0"/>
            <c:showLeaderLines val="0"/>
          </c:dLbls>
          <c:cat>
            <c:strRef>
              <c:f>Sheet1!$A$2:$A$6</c:f>
              <c:strCache>
                <c:ptCount val="5"/>
                <c:pt idx="0">
                  <c:v>销售中使用的包装不符合相关规定</c:v>
                </c:pt>
                <c:pt idx="1">
                  <c:v>经营超过保质期的食品</c:v>
                </c:pt>
                <c:pt idx="2">
                  <c:v>无证经营</c:v>
                </c:pt>
                <c:pt idx="3">
                  <c:v>虚假夸大宣传问题</c:v>
                </c:pt>
                <c:pt idx="4">
                  <c:v>经营腐败变质、油脂酸败、霉变生虫、污秽不洁、混有异物、掺杂掺假或者感官性状异常的食品</c:v>
                </c:pt>
              </c:strCache>
            </c:strRef>
          </c:cat>
          <c:val>
            <c:numRef>
              <c:f>Sheet1!$B$2:$B$6</c:f>
              <c:numCache>
                <c:formatCode>General</c:formatCode>
                <c:ptCount val="5"/>
                <c:pt idx="0">
                  <c:v>316</c:v>
                </c:pt>
                <c:pt idx="1">
                  <c:v>644</c:v>
                </c:pt>
                <c:pt idx="2">
                  <c:v>661</c:v>
                </c:pt>
                <c:pt idx="3">
                  <c:v>1762</c:v>
                </c:pt>
                <c:pt idx="4">
                  <c:v>4868</c:v>
                </c:pt>
              </c:numCache>
            </c:numRef>
          </c:val>
        </c:ser>
        <c:dLbls>
          <c:showLegendKey val="0"/>
          <c:showVal val="0"/>
          <c:showCatName val="0"/>
          <c:showSerName val="0"/>
          <c:showPercent val="0"/>
          <c:showBubbleSize val="0"/>
        </c:dLbls>
        <c:gapWidth val="150"/>
        <c:axId val="268166272"/>
        <c:axId val="268167808"/>
      </c:barChart>
      <c:catAx>
        <c:axId val="268166272"/>
        <c:scaling>
          <c:orientation val="minMax"/>
        </c:scaling>
        <c:delete val="0"/>
        <c:axPos val="l"/>
        <c:majorTickMark val="out"/>
        <c:minorTickMark val="none"/>
        <c:tickLblPos val="nextTo"/>
        <c:crossAx val="268167808"/>
        <c:crosses val="autoZero"/>
        <c:auto val="1"/>
        <c:lblAlgn val="ctr"/>
        <c:lblOffset val="100"/>
        <c:noMultiLvlLbl val="0"/>
      </c:catAx>
      <c:valAx>
        <c:axId val="268167808"/>
        <c:scaling>
          <c:orientation val="minMax"/>
        </c:scaling>
        <c:delete val="0"/>
        <c:axPos val="b"/>
        <c:majorGridlines/>
        <c:numFmt formatCode="General" sourceLinked="1"/>
        <c:majorTickMark val="out"/>
        <c:minorTickMark val="none"/>
        <c:tickLblPos val="nextTo"/>
        <c:crossAx val="268166272"/>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sz="1400"/>
              <a:t>食品餐饮环节质量安全问题热点（</a:t>
            </a:r>
            <a:r>
              <a:rPr lang="en-US" altLang="zh-CN" sz="1400"/>
              <a:t>TOP5</a:t>
            </a:r>
            <a:r>
              <a:rPr lang="zh-CN" altLang="en-US" sz="1400"/>
              <a:t>）</a:t>
            </a:r>
            <a:endParaRPr lang="en-US" altLang="zh-CN" sz="1400"/>
          </a:p>
        </c:rich>
      </c:tx>
      <c:overlay val="0"/>
    </c:title>
    <c:autoTitleDeleted val="0"/>
    <c:plotArea>
      <c:layout/>
      <c:barChart>
        <c:barDir val="bar"/>
        <c:grouping val="clustered"/>
        <c:varyColors val="0"/>
        <c:ser>
          <c:idx val="0"/>
          <c:order val="0"/>
          <c:tx>
            <c:strRef>
              <c:f>Sheet1!$B$1</c:f>
              <c:strCache>
                <c:ptCount val="1"/>
                <c:pt idx="0">
                  <c:v>系列 1</c:v>
                </c:pt>
              </c:strCache>
            </c:strRef>
          </c:tx>
          <c:invertIfNegative val="0"/>
          <c:dLbls>
            <c:showLegendKey val="0"/>
            <c:showVal val="1"/>
            <c:showCatName val="0"/>
            <c:showSerName val="0"/>
            <c:showPercent val="0"/>
            <c:showBubbleSize val="0"/>
            <c:showLeaderLines val="0"/>
          </c:dLbls>
          <c:cat>
            <c:strRef>
              <c:f>Sheet1!$A$2:$A$6</c:f>
              <c:strCache>
                <c:ptCount val="5"/>
                <c:pt idx="0">
                  <c:v>加工经营场所不能持续保持应当具备的环境条件、卫生要求</c:v>
                </c:pt>
                <c:pt idx="1">
                  <c:v>食用后出现腹泻等身体不适</c:v>
                </c:pt>
                <c:pt idx="2">
                  <c:v>使用假冒、不卫生、过期变质等有问题的食品原材料</c:v>
                </c:pt>
                <c:pt idx="3">
                  <c:v>无《餐饮服务许可证》经营</c:v>
                </c:pt>
                <c:pt idx="4">
                  <c:v>经营腐败变质、油脂酸败、霉变生虫、污秽不洁、混有异物、掺杂掺假或者感官性状异常的食品</c:v>
                </c:pt>
              </c:strCache>
            </c:strRef>
          </c:cat>
          <c:val>
            <c:numRef>
              <c:f>Sheet1!$B$2:$B$6</c:f>
              <c:numCache>
                <c:formatCode>General</c:formatCode>
                <c:ptCount val="5"/>
                <c:pt idx="0">
                  <c:v>251</c:v>
                </c:pt>
                <c:pt idx="1">
                  <c:v>316</c:v>
                </c:pt>
                <c:pt idx="2">
                  <c:v>445</c:v>
                </c:pt>
                <c:pt idx="3">
                  <c:v>661</c:v>
                </c:pt>
                <c:pt idx="4">
                  <c:v>1219</c:v>
                </c:pt>
              </c:numCache>
            </c:numRef>
          </c:val>
        </c:ser>
        <c:dLbls>
          <c:showLegendKey val="0"/>
          <c:showVal val="0"/>
          <c:showCatName val="0"/>
          <c:showSerName val="0"/>
          <c:showPercent val="0"/>
          <c:showBubbleSize val="0"/>
        </c:dLbls>
        <c:gapWidth val="150"/>
        <c:axId val="337664640"/>
        <c:axId val="337928576"/>
      </c:barChart>
      <c:catAx>
        <c:axId val="337664640"/>
        <c:scaling>
          <c:orientation val="minMax"/>
        </c:scaling>
        <c:delete val="0"/>
        <c:axPos val="l"/>
        <c:majorTickMark val="out"/>
        <c:minorTickMark val="none"/>
        <c:tickLblPos val="nextTo"/>
        <c:crossAx val="337928576"/>
        <c:crosses val="autoZero"/>
        <c:auto val="1"/>
        <c:lblAlgn val="ctr"/>
        <c:lblOffset val="100"/>
        <c:noMultiLvlLbl val="0"/>
      </c:catAx>
      <c:valAx>
        <c:axId val="337928576"/>
        <c:scaling>
          <c:orientation val="minMax"/>
        </c:scaling>
        <c:delete val="0"/>
        <c:axPos val="b"/>
        <c:majorGridlines/>
        <c:numFmt formatCode="General" sourceLinked="1"/>
        <c:majorTickMark val="out"/>
        <c:minorTickMark val="none"/>
        <c:tickLblPos val="nextTo"/>
        <c:crossAx val="337664640"/>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672660508782556E-2"/>
          <c:y val="0.16951120862775715"/>
          <c:w val="0.85076712920509578"/>
          <c:h val="0.66701406085839599"/>
        </c:manualLayout>
      </c:layout>
      <c:areaChart>
        <c:grouping val="stacked"/>
        <c:varyColors val="0"/>
        <c:ser>
          <c:idx val="0"/>
          <c:order val="0"/>
          <c:tx>
            <c:strRef>
              <c:f>Sheet1!$B$1</c:f>
              <c:strCache>
                <c:ptCount val="1"/>
                <c:pt idx="0">
                  <c:v>生产环节</c:v>
                </c:pt>
              </c:strCache>
            </c:strRef>
          </c:tx>
          <c:cat>
            <c:strRef>
              <c:f>Sheet1!$A$2:$A$4</c:f>
              <c:strCache>
                <c:ptCount val="3"/>
                <c:pt idx="0">
                  <c:v>药品</c:v>
                </c:pt>
                <c:pt idx="1">
                  <c:v>化妆品</c:v>
                </c:pt>
                <c:pt idx="2">
                  <c:v>医疗器械</c:v>
                </c:pt>
              </c:strCache>
            </c:strRef>
          </c:cat>
          <c:val>
            <c:numRef>
              <c:f>Sheet1!$B$2:$B$4</c:f>
              <c:numCache>
                <c:formatCode>General</c:formatCode>
                <c:ptCount val="3"/>
                <c:pt idx="0">
                  <c:v>28</c:v>
                </c:pt>
                <c:pt idx="1">
                  <c:v>12</c:v>
                </c:pt>
                <c:pt idx="2">
                  <c:v>13</c:v>
                </c:pt>
              </c:numCache>
            </c:numRef>
          </c:val>
        </c:ser>
        <c:ser>
          <c:idx val="1"/>
          <c:order val="1"/>
          <c:tx>
            <c:strRef>
              <c:f>Sheet1!$C$1</c:f>
              <c:strCache>
                <c:ptCount val="1"/>
                <c:pt idx="0">
                  <c:v>流通环节</c:v>
                </c:pt>
              </c:strCache>
            </c:strRef>
          </c:tx>
          <c:dLbls>
            <c:showLegendKey val="0"/>
            <c:showVal val="1"/>
            <c:showCatName val="0"/>
            <c:showSerName val="0"/>
            <c:showPercent val="0"/>
            <c:showBubbleSize val="0"/>
            <c:showLeaderLines val="0"/>
          </c:dLbls>
          <c:cat>
            <c:strRef>
              <c:f>Sheet1!$A$2:$A$4</c:f>
              <c:strCache>
                <c:ptCount val="3"/>
                <c:pt idx="0">
                  <c:v>药品</c:v>
                </c:pt>
                <c:pt idx="1">
                  <c:v>化妆品</c:v>
                </c:pt>
                <c:pt idx="2">
                  <c:v>医疗器械</c:v>
                </c:pt>
              </c:strCache>
            </c:strRef>
          </c:cat>
          <c:val>
            <c:numRef>
              <c:f>Sheet1!$C$2:$C$4</c:f>
              <c:numCache>
                <c:formatCode>General</c:formatCode>
                <c:ptCount val="3"/>
                <c:pt idx="0">
                  <c:v>1105</c:v>
                </c:pt>
                <c:pt idx="1">
                  <c:v>4646</c:v>
                </c:pt>
                <c:pt idx="2">
                  <c:v>660</c:v>
                </c:pt>
              </c:numCache>
            </c:numRef>
          </c:val>
        </c:ser>
        <c:ser>
          <c:idx val="2"/>
          <c:order val="2"/>
          <c:tx>
            <c:strRef>
              <c:f>Sheet1!$D$1</c:f>
              <c:strCache>
                <c:ptCount val="1"/>
                <c:pt idx="0">
                  <c:v>消费环节</c:v>
                </c:pt>
              </c:strCache>
            </c:strRef>
          </c:tx>
          <c:dLbls>
            <c:showLegendKey val="0"/>
            <c:showVal val="1"/>
            <c:showCatName val="0"/>
            <c:showSerName val="0"/>
            <c:showPercent val="0"/>
            <c:showBubbleSize val="0"/>
            <c:showLeaderLines val="0"/>
          </c:dLbls>
          <c:cat>
            <c:strRef>
              <c:f>Sheet1!$A$2:$A$4</c:f>
              <c:strCache>
                <c:ptCount val="3"/>
                <c:pt idx="0">
                  <c:v>药品</c:v>
                </c:pt>
                <c:pt idx="1">
                  <c:v>化妆品</c:v>
                </c:pt>
                <c:pt idx="2">
                  <c:v>医疗器械</c:v>
                </c:pt>
              </c:strCache>
            </c:strRef>
          </c:cat>
          <c:val>
            <c:numRef>
              <c:f>Sheet1!$D$2:$D$4</c:f>
              <c:numCache>
                <c:formatCode>General</c:formatCode>
                <c:ptCount val="3"/>
                <c:pt idx="0">
                  <c:v>198</c:v>
                </c:pt>
                <c:pt idx="1">
                  <c:v>421</c:v>
                </c:pt>
                <c:pt idx="2">
                  <c:v>37</c:v>
                </c:pt>
              </c:numCache>
            </c:numRef>
          </c:val>
        </c:ser>
        <c:dLbls>
          <c:showLegendKey val="0"/>
          <c:showVal val="0"/>
          <c:showCatName val="0"/>
          <c:showSerName val="0"/>
          <c:showPercent val="0"/>
          <c:showBubbleSize val="0"/>
        </c:dLbls>
        <c:axId val="268155136"/>
        <c:axId val="337784832"/>
      </c:areaChart>
      <c:catAx>
        <c:axId val="268155136"/>
        <c:scaling>
          <c:orientation val="minMax"/>
        </c:scaling>
        <c:delete val="0"/>
        <c:axPos val="b"/>
        <c:majorTickMark val="out"/>
        <c:minorTickMark val="none"/>
        <c:tickLblPos val="nextTo"/>
        <c:crossAx val="337784832"/>
        <c:crosses val="autoZero"/>
        <c:auto val="1"/>
        <c:lblAlgn val="ctr"/>
        <c:lblOffset val="100"/>
        <c:noMultiLvlLbl val="0"/>
      </c:catAx>
      <c:valAx>
        <c:axId val="337784832"/>
        <c:scaling>
          <c:orientation val="minMax"/>
        </c:scaling>
        <c:delete val="0"/>
        <c:axPos val="l"/>
        <c:majorGridlines/>
        <c:numFmt formatCode="General" sourceLinked="1"/>
        <c:majorTickMark val="out"/>
        <c:minorTickMark val="none"/>
        <c:tickLblPos val="nextTo"/>
        <c:crossAx val="268155136"/>
        <c:crosses val="autoZero"/>
        <c:crossBetween val="midCat"/>
      </c:valAx>
    </c:plotArea>
    <c:legend>
      <c:legendPos val="r"/>
      <c:layout>
        <c:manualLayout>
          <c:xMode val="edge"/>
          <c:yMode val="edge"/>
          <c:x val="0.26446036493034525"/>
          <c:y val="0.92479917119042321"/>
          <c:w val="0.50236655814657782"/>
          <c:h val="7.5200844163618996E-2"/>
        </c:manualLayout>
      </c:layout>
      <c:overlay val="0"/>
    </c:legend>
    <c:plotVisOnly val="1"/>
    <c:dispBlanksAs val="gap"/>
    <c:showDLblsOverMax val="0"/>
  </c:chart>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sz="1400"/>
              <a:t>药品质量安全问题热点（</a:t>
            </a:r>
            <a:r>
              <a:rPr lang="en-US" altLang="zh-CN" sz="1400"/>
              <a:t>TOP5)</a:t>
            </a:r>
          </a:p>
        </c:rich>
      </c:tx>
      <c:overlay val="0"/>
    </c:title>
    <c:autoTitleDeleted val="0"/>
    <c:plotArea>
      <c:layout/>
      <c:barChart>
        <c:barDir val="bar"/>
        <c:grouping val="clustered"/>
        <c:varyColors val="0"/>
        <c:ser>
          <c:idx val="0"/>
          <c:order val="0"/>
          <c:tx>
            <c:strRef>
              <c:f>Sheet1!$B$1</c:f>
              <c:strCache>
                <c:ptCount val="1"/>
                <c:pt idx="0">
                  <c:v>系列 1</c:v>
                </c:pt>
              </c:strCache>
            </c:strRef>
          </c:tx>
          <c:invertIfNegative val="0"/>
          <c:dLbls>
            <c:showLegendKey val="0"/>
            <c:showVal val="1"/>
            <c:showCatName val="0"/>
            <c:showSerName val="0"/>
            <c:showPercent val="0"/>
            <c:showBubbleSize val="0"/>
            <c:showLeaderLines val="0"/>
          </c:dLbls>
          <c:cat>
            <c:strRef>
              <c:f>Sheet1!$A$2:$A$6</c:f>
              <c:strCache>
                <c:ptCount val="5"/>
                <c:pt idx="0">
                  <c:v>无《药品经营许可证&gt;</c:v>
                </c:pt>
                <c:pt idx="1">
                  <c:v>违法广告</c:v>
                </c:pt>
                <c:pt idx="2">
                  <c:v>销售不符合法定标准的药品</c:v>
                </c:pt>
                <c:pt idx="3">
                  <c:v>不良反应</c:v>
                </c:pt>
                <c:pt idx="4">
                  <c:v>寄递方式销售假药或劣药</c:v>
                </c:pt>
              </c:strCache>
            </c:strRef>
          </c:cat>
          <c:val>
            <c:numRef>
              <c:f>Sheet1!$B$2:$B$6</c:f>
              <c:numCache>
                <c:formatCode>General</c:formatCode>
                <c:ptCount val="5"/>
                <c:pt idx="0">
                  <c:v>35</c:v>
                </c:pt>
                <c:pt idx="1">
                  <c:v>47</c:v>
                </c:pt>
                <c:pt idx="2">
                  <c:v>54</c:v>
                </c:pt>
                <c:pt idx="3">
                  <c:v>96</c:v>
                </c:pt>
                <c:pt idx="4">
                  <c:v>117</c:v>
                </c:pt>
              </c:numCache>
            </c:numRef>
          </c:val>
        </c:ser>
        <c:dLbls>
          <c:showLegendKey val="0"/>
          <c:showVal val="0"/>
          <c:showCatName val="0"/>
          <c:showSerName val="0"/>
          <c:showPercent val="0"/>
          <c:showBubbleSize val="0"/>
        </c:dLbls>
        <c:gapWidth val="150"/>
        <c:axId val="338608512"/>
        <c:axId val="338610048"/>
      </c:barChart>
      <c:catAx>
        <c:axId val="338608512"/>
        <c:scaling>
          <c:orientation val="minMax"/>
        </c:scaling>
        <c:delete val="0"/>
        <c:axPos val="l"/>
        <c:majorTickMark val="out"/>
        <c:minorTickMark val="none"/>
        <c:tickLblPos val="nextTo"/>
        <c:txPr>
          <a:bodyPr/>
          <a:lstStyle/>
          <a:p>
            <a:pPr>
              <a:defRPr sz="990" baseline="0"/>
            </a:pPr>
            <a:endParaRPr lang="zh-CN"/>
          </a:p>
        </c:txPr>
        <c:crossAx val="338610048"/>
        <c:crosses val="autoZero"/>
        <c:auto val="1"/>
        <c:lblAlgn val="ctr"/>
        <c:lblOffset val="100"/>
        <c:noMultiLvlLbl val="0"/>
      </c:catAx>
      <c:valAx>
        <c:axId val="338610048"/>
        <c:scaling>
          <c:orientation val="minMax"/>
        </c:scaling>
        <c:delete val="0"/>
        <c:axPos val="b"/>
        <c:majorGridlines/>
        <c:numFmt formatCode="General" sourceLinked="1"/>
        <c:majorTickMark val="out"/>
        <c:minorTickMark val="none"/>
        <c:tickLblPos val="nextTo"/>
        <c:crossAx val="338608512"/>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sz="1400"/>
              <a:t>化妆品质量安全问题热点（</a:t>
            </a:r>
            <a:r>
              <a:rPr lang="en-US" altLang="zh-CN" sz="1400"/>
              <a:t>TOP5)</a:t>
            </a:r>
          </a:p>
        </c:rich>
      </c:tx>
      <c:overlay val="0"/>
    </c:title>
    <c:autoTitleDeleted val="0"/>
    <c:plotArea>
      <c:layout/>
      <c:barChart>
        <c:barDir val="bar"/>
        <c:grouping val="clustered"/>
        <c:varyColors val="0"/>
        <c:ser>
          <c:idx val="0"/>
          <c:order val="0"/>
          <c:tx>
            <c:strRef>
              <c:f>Sheet1!$B$1</c:f>
              <c:strCache>
                <c:ptCount val="1"/>
                <c:pt idx="0">
                  <c:v>系列 1</c:v>
                </c:pt>
              </c:strCache>
            </c:strRef>
          </c:tx>
          <c:invertIfNegative val="0"/>
          <c:cat>
            <c:strRef>
              <c:f>Sheet1!$A$2:$A$6</c:f>
              <c:strCache>
                <c:ptCount val="5"/>
                <c:pt idx="0">
                  <c:v>销售无批准文化化妆品</c:v>
                </c:pt>
                <c:pt idx="1">
                  <c:v>虚假宣传</c:v>
                </c:pt>
                <c:pt idx="2">
                  <c:v>不良反应</c:v>
                </c:pt>
                <c:pt idx="3">
                  <c:v>互联网售假</c:v>
                </c:pt>
                <c:pt idx="4">
                  <c:v>销售不符合国家《化妆品卫生标准》</c:v>
                </c:pt>
              </c:strCache>
            </c:strRef>
          </c:cat>
          <c:val>
            <c:numRef>
              <c:f>Sheet1!$B$2:$B$6</c:f>
              <c:numCache>
                <c:formatCode>General</c:formatCode>
                <c:ptCount val="5"/>
                <c:pt idx="0">
                  <c:v>21</c:v>
                </c:pt>
                <c:pt idx="1">
                  <c:v>354</c:v>
                </c:pt>
                <c:pt idx="2">
                  <c:v>388</c:v>
                </c:pt>
                <c:pt idx="3">
                  <c:v>652</c:v>
                </c:pt>
                <c:pt idx="4">
                  <c:v>989</c:v>
                </c:pt>
              </c:numCache>
            </c:numRef>
          </c:val>
        </c:ser>
        <c:dLbls>
          <c:showLegendKey val="0"/>
          <c:showVal val="0"/>
          <c:showCatName val="0"/>
          <c:showSerName val="0"/>
          <c:showPercent val="0"/>
          <c:showBubbleSize val="0"/>
        </c:dLbls>
        <c:gapWidth val="150"/>
        <c:axId val="338171392"/>
        <c:axId val="338172928"/>
      </c:barChart>
      <c:catAx>
        <c:axId val="338171392"/>
        <c:scaling>
          <c:orientation val="minMax"/>
        </c:scaling>
        <c:delete val="0"/>
        <c:axPos val="l"/>
        <c:majorTickMark val="out"/>
        <c:minorTickMark val="none"/>
        <c:tickLblPos val="nextTo"/>
        <c:crossAx val="338172928"/>
        <c:crosses val="autoZero"/>
        <c:auto val="1"/>
        <c:lblAlgn val="ctr"/>
        <c:lblOffset val="100"/>
        <c:noMultiLvlLbl val="0"/>
      </c:catAx>
      <c:valAx>
        <c:axId val="338172928"/>
        <c:scaling>
          <c:orientation val="minMax"/>
        </c:scaling>
        <c:delete val="0"/>
        <c:axPos val="b"/>
        <c:majorGridlines/>
        <c:numFmt formatCode="General" sourceLinked="1"/>
        <c:majorTickMark val="out"/>
        <c:minorTickMark val="none"/>
        <c:tickLblPos val="nextTo"/>
        <c:crossAx val="33817139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sz="1400"/>
              <a:t>          接收渠道分布图</a:t>
            </a:r>
          </a:p>
        </c:rich>
      </c:tx>
      <c:layout>
        <c:manualLayout>
          <c:xMode val="edge"/>
          <c:yMode val="edge"/>
          <c:x val="0.16814676434567435"/>
          <c:y val="0"/>
        </c:manualLayout>
      </c:layout>
      <c:overlay val="0"/>
    </c:title>
    <c:autoTitleDeleted val="0"/>
    <c:plotArea>
      <c:layout>
        <c:manualLayout>
          <c:layoutTarget val="inner"/>
          <c:xMode val="edge"/>
          <c:yMode val="edge"/>
          <c:x val="0.19023853120290826"/>
          <c:y val="0.13324972651001826"/>
          <c:w val="0.6878735115805471"/>
          <c:h val="0.84829973664459457"/>
        </c:manualLayout>
      </c:layout>
      <c:pieChart>
        <c:varyColors val="1"/>
        <c:ser>
          <c:idx val="0"/>
          <c:order val="0"/>
          <c:tx>
            <c:strRef>
              <c:f>Sheet1!$B$1</c:f>
              <c:strCache>
                <c:ptCount val="1"/>
                <c:pt idx="0">
                  <c:v>接收量</c:v>
                </c:pt>
              </c:strCache>
            </c:strRef>
          </c:tx>
          <c:dLbls>
            <c:dLbl>
              <c:idx val="1"/>
              <c:layout>
                <c:manualLayout>
                  <c:x val="0.19997970838442003"/>
                  <c:y val="-0.1061665612407898"/>
                </c:manualLayout>
              </c:layout>
              <c:showLegendKey val="0"/>
              <c:showVal val="0"/>
              <c:showCatName val="1"/>
              <c:showSerName val="0"/>
              <c:showPercent val="0"/>
              <c:showBubbleSize val="0"/>
            </c:dLbl>
            <c:dLbl>
              <c:idx val="3"/>
              <c:layout>
                <c:manualLayout>
                  <c:x val="-0.39069363133609358"/>
                  <c:y val="7.4918754798229056E-2"/>
                </c:manualLayout>
              </c:layout>
              <c:showLegendKey val="0"/>
              <c:showVal val="0"/>
              <c:showCatName val="1"/>
              <c:showSerName val="0"/>
              <c:showPercent val="0"/>
              <c:showBubbleSize val="0"/>
            </c:dLbl>
            <c:showLegendKey val="0"/>
            <c:showVal val="0"/>
            <c:showCatName val="1"/>
            <c:showSerName val="0"/>
            <c:showPercent val="0"/>
            <c:showBubbleSize val="0"/>
            <c:showLeaderLines val="1"/>
          </c:dLbls>
          <c:cat>
            <c:strRef>
              <c:f>Sheet1!$A$2:$A$5</c:f>
              <c:strCache>
                <c:ptCount val="4"/>
                <c:pt idx="0">
                  <c:v>坐席热线</c:v>
                </c:pt>
                <c:pt idx="1">
                  <c:v>全国12315平台</c:v>
                </c:pt>
                <c:pt idx="2">
                  <c:v>省统一平台</c:v>
                </c:pt>
                <c:pt idx="3">
                  <c:v>非坐席来件</c:v>
                </c:pt>
              </c:strCache>
            </c:strRef>
          </c:cat>
          <c:val>
            <c:numRef>
              <c:f>Sheet1!$B$2:$B$5</c:f>
              <c:numCache>
                <c:formatCode>General</c:formatCode>
                <c:ptCount val="4"/>
                <c:pt idx="0">
                  <c:v>354826</c:v>
                </c:pt>
                <c:pt idx="1">
                  <c:v>296435</c:v>
                </c:pt>
                <c:pt idx="2">
                  <c:v>90543</c:v>
                </c:pt>
                <c:pt idx="3">
                  <c:v>15878</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zh-CN" altLang="en-US" sz="1400"/>
              <a:t>医疗器械质量安全问题热点（</a:t>
            </a:r>
            <a:r>
              <a:rPr lang="en-US" altLang="zh-CN" sz="1400"/>
              <a:t>TOP5)</a:t>
            </a:r>
            <a:endParaRPr lang="zh-CN" altLang="en-US" sz="1400"/>
          </a:p>
        </c:rich>
      </c:tx>
      <c:overlay val="0"/>
    </c:title>
    <c:autoTitleDeleted val="0"/>
    <c:plotArea>
      <c:layout/>
      <c:barChart>
        <c:barDir val="bar"/>
        <c:grouping val="clustered"/>
        <c:varyColors val="0"/>
        <c:ser>
          <c:idx val="0"/>
          <c:order val="0"/>
          <c:tx>
            <c:strRef>
              <c:f>Sheet1!$B$1</c:f>
              <c:strCache>
                <c:ptCount val="1"/>
                <c:pt idx="0">
                  <c:v>系列 1</c:v>
                </c:pt>
              </c:strCache>
            </c:strRef>
          </c:tx>
          <c:invertIfNegative val="0"/>
          <c:cat>
            <c:strRef>
              <c:f>Sheet1!$A$2:$A$6</c:f>
              <c:strCache>
                <c:ptCount val="5"/>
                <c:pt idx="0">
                  <c:v>经营一类医疗器械未按要求备案</c:v>
                </c:pt>
                <c:pt idx="1">
                  <c:v>出现身体不适等不良反应</c:v>
                </c:pt>
                <c:pt idx="2">
                  <c:v>经营不合格医疗器械或无合格证明的医疗器械</c:v>
                </c:pt>
                <c:pt idx="3">
                  <c:v>无《医疗器械经营企业许可证》经营二、三类医疗器械</c:v>
                </c:pt>
                <c:pt idx="4">
                  <c:v>虚假宣传</c:v>
                </c:pt>
              </c:strCache>
            </c:strRef>
          </c:cat>
          <c:val>
            <c:numRef>
              <c:f>Sheet1!$B$2:$B$6</c:f>
              <c:numCache>
                <c:formatCode>General</c:formatCode>
                <c:ptCount val="5"/>
                <c:pt idx="0">
                  <c:v>5</c:v>
                </c:pt>
                <c:pt idx="1">
                  <c:v>7</c:v>
                </c:pt>
                <c:pt idx="2">
                  <c:v>36</c:v>
                </c:pt>
                <c:pt idx="3">
                  <c:v>49</c:v>
                </c:pt>
                <c:pt idx="4">
                  <c:v>66</c:v>
                </c:pt>
              </c:numCache>
            </c:numRef>
          </c:val>
        </c:ser>
        <c:dLbls>
          <c:showLegendKey val="0"/>
          <c:showVal val="0"/>
          <c:showCatName val="0"/>
          <c:showSerName val="0"/>
          <c:showPercent val="0"/>
          <c:showBubbleSize val="0"/>
        </c:dLbls>
        <c:gapWidth val="150"/>
        <c:axId val="338245888"/>
        <c:axId val="338247680"/>
      </c:barChart>
      <c:catAx>
        <c:axId val="338245888"/>
        <c:scaling>
          <c:orientation val="minMax"/>
        </c:scaling>
        <c:delete val="0"/>
        <c:axPos val="l"/>
        <c:majorTickMark val="out"/>
        <c:minorTickMark val="none"/>
        <c:tickLblPos val="nextTo"/>
        <c:crossAx val="338247680"/>
        <c:crosses val="autoZero"/>
        <c:auto val="1"/>
        <c:lblAlgn val="ctr"/>
        <c:lblOffset val="100"/>
        <c:noMultiLvlLbl val="0"/>
      </c:catAx>
      <c:valAx>
        <c:axId val="338247680"/>
        <c:scaling>
          <c:orientation val="minMax"/>
        </c:scaling>
        <c:delete val="0"/>
        <c:axPos val="b"/>
        <c:majorGridlines/>
        <c:numFmt formatCode="General" sourceLinked="1"/>
        <c:majorTickMark val="out"/>
        <c:minorTickMark val="none"/>
        <c:tickLblPos val="nextTo"/>
        <c:crossAx val="338245888"/>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sz="1400"/>
              <a:t>质量投诉举报热点排名（</a:t>
            </a:r>
            <a:r>
              <a:rPr lang="en-US" altLang="zh-CN" sz="1400"/>
              <a:t>TOP5)</a:t>
            </a:r>
            <a:endParaRPr lang="zh-CN" altLang="en-US" sz="1400"/>
          </a:p>
        </c:rich>
      </c:tx>
      <c:overlay val="0"/>
    </c:title>
    <c:autoTitleDeleted val="0"/>
    <c:plotArea>
      <c:layout>
        <c:manualLayout>
          <c:layoutTarget val="inner"/>
          <c:xMode val="edge"/>
          <c:yMode val="edge"/>
          <c:x val="0.26988310131651039"/>
          <c:y val="0.31333333333333335"/>
          <c:w val="0.63975416300588339"/>
          <c:h val="0.54749081364829399"/>
        </c:manualLayout>
      </c:layout>
      <c:barChart>
        <c:barDir val="bar"/>
        <c:grouping val="clustered"/>
        <c:varyColors val="0"/>
        <c:ser>
          <c:idx val="0"/>
          <c:order val="0"/>
          <c:tx>
            <c:strRef>
              <c:f>Sheet1!$B$1</c:f>
              <c:strCache>
                <c:ptCount val="1"/>
                <c:pt idx="0">
                  <c:v>系列 1</c:v>
                </c:pt>
              </c:strCache>
            </c:strRef>
          </c:tx>
          <c:invertIfNegative val="0"/>
          <c:dLbls>
            <c:showLegendKey val="0"/>
            <c:showVal val="1"/>
            <c:showCatName val="0"/>
            <c:showSerName val="0"/>
            <c:showPercent val="0"/>
            <c:showBubbleSize val="0"/>
            <c:showLeaderLines val="0"/>
          </c:dLbls>
          <c:cat>
            <c:strRef>
              <c:f>Sheet1!$A$2:$A$6</c:f>
              <c:strCache>
                <c:ptCount val="5"/>
                <c:pt idx="0">
                  <c:v>食品</c:v>
                </c:pt>
                <c:pt idx="1">
                  <c:v>通讯产品</c:v>
                </c:pt>
                <c:pt idx="2">
                  <c:v>家用电器</c:v>
                </c:pt>
                <c:pt idx="3">
                  <c:v>家居用品</c:v>
                </c:pt>
                <c:pt idx="4">
                  <c:v>服装鞋帽</c:v>
                </c:pt>
              </c:strCache>
            </c:strRef>
          </c:cat>
          <c:val>
            <c:numRef>
              <c:f>Sheet1!$B$2:$B$6</c:f>
              <c:numCache>
                <c:formatCode>General</c:formatCode>
                <c:ptCount val="5"/>
                <c:pt idx="0">
                  <c:v>6183</c:v>
                </c:pt>
                <c:pt idx="1">
                  <c:v>6415</c:v>
                </c:pt>
                <c:pt idx="2">
                  <c:v>8033</c:v>
                </c:pt>
                <c:pt idx="3">
                  <c:v>14201</c:v>
                </c:pt>
                <c:pt idx="4">
                  <c:v>15361</c:v>
                </c:pt>
              </c:numCache>
            </c:numRef>
          </c:val>
        </c:ser>
        <c:dLbls>
          <c:showLegendKey val="0"/>
          <c:showVal val="0"/>
          <c:showCatName val="0"/>
          <c:showSerName val="0"/>
          <c:showPercent val="0"/>
          <c:showBubbleSize val="0"/>
        </c:dLbls>
        <c:gapWidth val="150"/>
        <c:axId val="338276352"/>
        <c:axId val="338277888"/>
      </c:barChart>
      <c:catAx>
        <c:axId val="338276352"/>
        <c:scaling>
          <c:orientation val="minMax"/>
        </c:scaling>
        <c:delete val="0"/>
        <c:axPos val="l"/>
        <c:majorTickMark val="out"/>
        <c:minorTickMark val="none"/>
        <c:tickLblPos val="nextTo"/>
        <c:crossAx val="338277888"/>
        <c:crosses val="autoZero"/>
        <c:auto val="1"/>
        <c:lblAlgn val="ctr"/>
        <c:lblOffset val="100"/>
        <c:noMultiLvlLbl val="0"/>
      </c:catAx>
      <c:valAx>
        <c:axId val="338277888"/>
        <c:scaling>
          <c:orientation val="minMax"/>
        </c:scaling>
        <c:delete val="0"/>
        <c:axPos val="b"/>
        <c:majorGridlines/>
        <c:numFmt formatCode="General" sourceLinked="1"/>
        <c:majorTickMark val="out"/>
        <c:minorTickMark val="none"/>
        <c:tickLblPos val="nextTo"/>
        <c:crossAx val="338276352"/>
        <c:crosses val="autoZero"/>
        <c:crossBetween val="between"/>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sz="1400"/>
              <a:t>质量投诉举报热点问题（</a:t>
            </a:r>
            <a:r>
              <a:rPr lang="en-US" altLang="zh-CN" sz="1400"/>
              <a:t>TOP5)</a:t>
            </a:r>
          </a:p>
        </c:rich>
      </c:tx>
      <c:overlay val="0"/>
    </c:title>
    <c:autoTitleDeleted val="0"/>
    <c:plotArea>
      <c:layout/>
      <c:barChart>
        <c:barDir val="bar"/>
        <c:grouping val="clustered"/>
        <c:varyColors val="0"/>
        <c:ser>
          <c:idx val="0"/>
          <c:order val="0"/>
          <c:tx>
            <c:strRef>
              <c:f>Sheet1!$B$1</c:f>
              <c:strCache>
                <c:ptCount val="1"/>
                <c:pt idx="0">
                  <c:v>系列 1</c:v>
                </c:pt>
              </c:strCache>
            </c:strRef>
          </c:tx>
          <c:invertIfNegative val="0"/>
          <c:dLbls>
            <c:showLegendKey val="0"/>
            <c:showVal val="1"/>
            <c:showCatName val="0"/>
            <c:showSerName val="0"/>
            <c:showPercent val="0"/>
            <c:showBubbleSize val="0"/>
            <c:showLeaderLines val="0"/>
          </c:dLbls>
          <c:cat>
            <c:strRef>
              <c:f>Sheet1!$A$2:$A$6</c:f>
              <c:strCache>
                <c:ptCount val="5"/>
                <c:pt idx="0">
                  <c:v>不符合国家强制性标准</c:v>
                </c:pt>
                <c:pt idx="1">
                  <c:v>销售失效变质的产品</c:v>
                </c:pt>
                <c:pt idx="2">
                  <c:v>不符合以产品说明、实物样品等方式的质量状况</c:v>
                </c:pt>
                <c:pt idx="3">
                  <c:v>不具备产品应当具备的使用性能而事先未作说明</c:v>
                </c:pt>
                <c:pt idx="4">
                  <c:v>产品中掺杂惨假、以假充真、以次充好或以不合格产品冒充合格产品</c:v>
                </c:pt>
              </c:strCache>
            </c:strRef>
          </c:cat>
          <c:val>
            <c:numRef>
              <c:f>Sheet1!$B$2:$B$6</c:f>
              <c:numCache>
                <c:formatCode>General</c:formatCode>
                <c:ptCount val="5"/>
                <c:pt idx="0">
                  <c:v>3573</c:v>
                </c:pt>
                <c:pt idx="1">
                  <c:v>3765</c:v>
                </c:pt>
                <c:pt idx="2">
                  <c:v>6927</c:v>
                </c:pt>
                <c:pt idx="3">
                  <c:v>8295</c:v>
                </c:pt>
                <c:pt idx="4">
                  <c:v>40720</c:v>
                </c:pt>
              </c:numCache>
            </c:numRef>
          </c:val>
        </c:ser>
        <c:dLbls>
          <c:showLegendKey val="0"/>
          <c:showVal val="0"/>
          <c:showCatName val="0"/>
          <c:showSerName val="0"/>
          <c:showPercent val="0"/>
          <c:showBubbleSize val="0"/>
        </c:dLbls>
        <c:gapWidth val="150"/>
        <c:axId val="338662912"/>
        <c:axId val="338664448"/>
      </c:barChart>
      <c:catAx>
        <c:axId val="338662912"/>
        <c:scaling>
          <c:orientation val="minMax"/>
        </c:scaling>
        <c:delete val="0"/>
        <c:axPos val="l"/>
        <c:majorTickMark val="out"/>
        <c:minorTickMark val="none"/>
        <c:tickLblPos val="nextTo"/>
        <c:crossAx val="338664448"/>
        <c:crosses val="autoZero"/>
        <c:auto val="1"/>
        <c:lblAlgn val="ctr"/>
        <c:lblOffset val="100"/>
        <c:noMultiLvlLbl val="0"/>
      </c:catAx>
      <c:valAx>
        <c:axId val="338664448"/>
        <c:scaling>
          <c:orientation val="minMax"/>
        </c:scaling>
        <c:delete val="0"/>
        <c:axPos val="b"/>
        <c:majorGridlines/>
        <c:numFmt formatCode="General" sourceLinked="1"/>
        <c:majorTickMark val="out"/>
        <c:minorTickMark val="none"/>
        <c:tickLblPos val="nextTo"/>
        <c:crossAx val="338662912"/>
        <c:crosses val="autoZero"/>
        <c:crossBetween val="between"/>
      </c:valAx>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sz="1400"/>
              <a:t>网购与线下投诉举报</a:t>
            </a:r>
            <a:endParaRPr lang="en-US" altLang="zh-CN" sz="1400"/>
          </a:p>
          <a:p>
            <a:pPr>
              <a:defRPr/>
            </a:pPr>
            <a:r>
              <a:rPr lang="zh-CN" altLang="en-US" sz="1400"/>
              <a:t>占比图</a:t>
            </a:r>
          </a:p>
        </c:rich>
      </c:tx>
      <c:layout>
        <c:manualLayout>
          <c:xMode val="edge"/>
          <c:yMode val="edge"/>
          <c:x val="0.1470837434383202"/>
          <c:y val="3.5298274367287795E-2"/>
        </c:manualLayout>
      </c:layout>
      <c:overlay val="0"/>
    </c:title>
    <c:autoTitleDeleted val="0"/>
    <c:plotArea>
      <c:layout>
        <c:manualLayout>
          <c:layoutTarget val="inner"/>
          <c:xMode val="edge"/>
          <c:yMode val="edge"/>
          <c:x val="6.6840141076115481E-2"/>
          <c:y val="0.2498681725870239"/>
          <c:w val="0.86476377952755901"/>
          <c:h val="0.69703881473254126"/>
        </c:manualLayout>
      </c:layout>
      <c:pieChart>
        <c:varyColors val="1"/>
        <c:ser>
          <c:idx val="0"/>
          <c:order val="0"/>
          <c:tx>
            <c:strRef>
              <c:f>Sheet1!$B$1</c:f>
              <c:strCache>
                <c:ptCount val="1"/>
                <c:pt idx="0">
                  <c:v>销售额</c:v>
                </c:pt>
              </c:strCache>
            </c:strRef>
          </c:tx>
          <c:dLbls>
            <c:dLbl>
              <c:idx val="0"/>
              <c:layout>
                <c:manualLayout>
                  <c:x val="-0.23458333333333334"/>
                  <c:y val="-0.1334592779177162"/>
                </c:manualLayout>
              </c:layout>
              <c:tx>
                <c:rich>
                  <a:bodyPr/>
                  <a:lstStyle/>
                  <a:p>
                    <a:r>
                      <a:rPr lang="zh-CN" altLang="en-US"/>
                      <a:t>网购投诉举报</a:t>
                    </a:r>
                    <a:r>
                      <a:rPr lang="en-US" altLang="zh-CN"/>
                      <a:t>, 387636, 70.37%</a:t>
                    </a:r>
                  </a:p>
                </c:rich>
              </c:tx>
              <c:showLegendKey val="0"/>
              <c:showVal val="1"/>
              <c:showCatName val="1"/>
              <c:showSerName val="0"/>
              <c:showPercent val="1"/>
              <c:showBubbleSize val="0"/>
            </c:dLbl>
            <c:dLbl>
              <c:idx val="1"/>
              <c:layout>
                <c:manualLayout>
                  <c:x val="0.21114583333333334"/>
                  <c:y val="0.1971578174894385"/>
                </c:manualLayout>
              </c:layout>
              <c:tx>
                <c:rich>
                  <a:bodyPr/>
                  <a:lstStyle/>
                  <a:p>
                    <a:r>
                      <a:rPr lang="zh-CN" altLang="en-US"/>
                      <a:t>线下投诉举报</a:t>
                    </a:r>
                    <a:r>
                      <a:rPr lang="en-US" altLang="zh-CN"/>
                      <a:t>, 163237, 26.24%</a:t>
                    </a:r>
                  </a:p>
                </c:rich>
              </c:tx>
              <c:showLegendKey val="0"/>
              <c:showVal val="1"/>
              <c:showCatName val="1"/>
              <c:showSerName val="0"/>
              <c:showPercent val="1"/>
              <c:showBubbleSize val="0"/>
            </c:dLbl>
            <c:showLegendKey val="0"/>
            <c:showVal val="1"/>
            <c:showCatName val="1"/>
            <c:showSerName val="0"/>
            <c:showPercent val="1"/>
            <c:showBubbleSize val="0"/>
            <c:showLeaderLines val="1"/>
          </c:dLbls>
          <c:cat>
            <c:strRef>
              <c:f>Sheet1!$A$2:$A$3</c:f>
              <c:strCache>
                <c:ptCount val="2"/>
                <c:pt idx="0">
                  <c:v>网购投诉举报</c:v>
                </c:pt>
                <c:pt idx="1">
                  <c:v>线下投诉举报</c:v>
                </c:pt>
              </c:strCache>
            </c:strRef>
          </c:cat>
          <c:val>
            <c:numRef>
              <c:f>Sheet1!$B$2:$B$3</c:f>
              <c:numCache>
                <c:formatCode>General</c:formatCode>
                <c:ptCount val="2"/>
                <c:pt idx="0">
                  <c:v>387636</c:v>
                </c:pt>
                <c:pt idx="1">
                  <c:v>163237</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t>网购投诉举报同比图</a:t>
            </a:r>
          </a:p>
        </c:rich>
      </c:tx>
      <c:overlay val="0"/>
    </c:title>
    <c:autoTitleDeleted val="0"/>
    <c:plotArea>
      <c:layout>
        <c:manualLayout>
          <c:layoutTarget val="inner"/>
          <c:xMode val="edge"/>
          <c:yMode val="edge"/>
          <c:x val="0.16647144313572373"/>
          <c:y val="0.11173814898419865"/>
          <c:w val="0.69159779614325068"/>
          <c:h val="0.72997191660297545"/>
        </c:manualLayout>
      </c:layout>
      <c:barChart>
        <c:barDir val="col"/>
        <c:grouping val="clustered"/>
        <c:varyColors val="0"/>
        <c:ser>
          <c:idx val="0"/>
          <c:order val="0"/>
          <c:tx>
            <c:strRef>
              <c:f>Sheet1!$B$1</c:f>
              <c:strCache>
                <c:ptCount val="1"/>
                <c:pt idx="0">
                  <c:v>2019年</c:v>
                </c:pt>
              </c:strCache>
            </c:strRef>
          </c:tx>
          <c:invertIfNegative val="0"/>
          <c:dLbls>
            <c:dLbl>
              <c:idx val="0"/>
              <c:layout>
                <c:manualLayout>
                  <c:x val="-1.3774104683195613E-2"/>
                  <c:y val="0.10158013544018059"/>
                </c:manualLayout>
              </c:layout>
              <c:showLegendKey val="0"/>
              <c:showVal val="1"/>
              <c:showCatName val="0"/>
              <c:showSerName val="0"/>
              <c:showPercent val="0"/>
              <c:showBubbleSize val="0"/>
            </c:dLbl>
            <c:dLbl>
              <c:idx val="1"/>
              <c:layout>
                <c:manualLayout>
                  <c:x val="-1.3774104683195593E-2"/>
                  <c:y val="4.5146726862302484E-2"/>
                </c:manualLayout>
              </c:layout>
              <c:showLegendKey val="0"/>
              <c:showVal val="1"/>
              <c:showCatName val="0"/>
              <c:showSerName val="0"/>
              <c:showPercent val="0"/>
              <c:showBubbleSize val="0"/>
            </c:dLbl>
            <c:dLbl>
              <c:idx val="2"/>
              <c:layout>
                <c:manualLayout>
                  <c:x val="-2.7548209366391185E-2"/>
                  <c:y val="0.10534236267870579"/>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Sheet1!$A$2:$A$4</c:f>
              <c:strCache>
                <c:ptCount val="3"/>
                <c:pt idx="0">
                  <c:v>投诉</c:v>
                </c:pt>
                <c:pt idx="1">
                  <c:v>举报</c:v>
                </c:pt>
                <c:pt idx="2">
                  <c:v>投诉举报总量</c:v>
                </c:pt>
              </c:strCache>
            </c:strRef>
          </c:cat>
          <c:val>
            <c:numRef>
              <c:f>Sheet1!$B$2:$B$4</c:f>
              <c:numCache>
                <c:formatCode>General</c:formatCode>
                <c:ptCount val="3"/>
                <c:pt idx="0">
                  <c:v>250515</c:v>
                </c:pt>
                <c:pt idx="1">
                  <c:v>56550</c:v>
                </c:pt>
                <c:pt idx="2">
                  <c:v>307065</c:v>
                </c:pt>
              </c:numCache>
            </c:numRef>
          </c:val>
        </c:ser>
        <c:ser>
          <c:idx val="1"/>
          <c:order val="1"/>
          <c:tx>
            <c:strRef>
              <c:f>Sheet1!$C$1</c:f>
              <c:strCache>
                <c:ptCount val="1"/>
                <c:pt idx="0">
                  <c:v>2020年</c:v>
                </c:pt>
              </c:strCache>
            </c:strRef>
          </c:tx>
          <c:invertIfNegative val="0"/>
          <c:dLbls>
            <c:showLegendKey val="0"/>
            <c:showVal val="1"/>
            <c:showCatName val="0"/>
            <c:showSerName val="0"/>
            <c:showPercent val="0"/>
            <c:showBubbleSize val="0"/>
            <c:showLeaderLines val="0"/>
          </c:dLbls>
          <c:cat>
            <c:strRef>
              <c:f>Sheet1!$A$2:$A$4</c:f>
              <c:strCache>
                <c:ptCount val="3"/>
                <c:pt idx="0">
                  <c:v>投诉</c:v>
                </c:pt>
                <c:pt idx="1">
                  <c:v>举报</c:v>
                </c:pt>
                <c:pt idx="2">
                  <c:v>投诉举报总量</c:v>
                </c:pt>
              </c:strCache>
            </c:strRef>
          </c:cat>
          <c:val>
            <c:numRef>
              <c:f>Sheet1!$C$2:$C$4</c:f>
              <c:numCache>
                <c:formatCode>General</c:formatCode>
                <c:ptCount val="3"/>
                <c:pt idx="0">
                  <c:v>311321</c:v>
                </c:pt>
                <c:pt idx="1">
                  <c:v>76315</c:v>
                </c:pt>
                <c:pt idx="2">
                  <c:v>387636</c:v>
                </c:pt>
              </c:numCache>
            </c:numRef>
          </c:val>
        </c:ser>
        <c:dLbls>
          <c:showLegendKey val="0"/>
          <c:showVal val="0"/>
          <c:showCatName val="0"/>
          <c:showSerName val="0"/>
          <c:showPercent val="0"/>
          <c:showBubbleSize val="0"/>
        </c:dLbls>
        <c:gapWidth val="75"/>
        <c:overlap val="-25"/>
        <c:axId val="338760832"/>
        <c:axId val="338762368"/>
      </c:barChart>
      <c:lineChart>
        <c:grouping val="standard"/>
        <c:varyColors val="0"/>
        <c:ser>
          <c:idx val="2"/>
          <c:order val="2"/>
          <c:tx>
            <c:strRef>
              <c:f>Sheet1!$D$1</c:f>
              <c:strCache>
                <c:ptCount val="1"/>
                <c:pt idx="0">
                  <c:v>同比</c:v>
                </c:pt>
              </c:strCache>
            </c:strRef>
          </c:tx>
          <c:dLbls>
            <c:dLbl>
              <c:idx val="1"/>
              <c:layout>
                <c:manualLayout>
                  <c:x val="-0.15151515151515152"/>
                  <c:y val="-4.5146726862302484E-2"/>
                </c:manualLayout>
              </c:layout>
              <c:showLegendKey val="0"/>
              <c:showVal val="1"/>
              <c:showCatName val="0"/>
              <c:showSerName val="0"/>
              <c:showPercent val="0"/>
              <c:showBubbleSize val="0"/>
            </c:dLbl>
            <c:dLbl>
              <c:idx val="2"/>
              <c:layout>
                <c:manualLayout>
                  <c:x val="-0.14692378328741965"/>
                  <c:y val="-2.633559066967648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Sheet1!$A$2:$A$4</c:f>
              <c:strCache>
                <c:ptCount val="3"/>
                <c:pt idx="0">
                  <c:v>投诉</c:v>
                </c:pt>
                <c:pt idx="1">
                  <c:v>举报</c:v>
                </c:pt>
                <c:pt idx="2">
                  <c:v>投诉举报总量</c:v>
                </c:pt>
              </c:strCache>
            </c:strRef>
          </c:cat>
          <c:val>
            <c:numRef>
              <c:f>Sheet1!$D$2:$D$4</c:f>
              <c:numCache>
                <c:formatCode>0.00%</c:formatCode>
                <c:ptCount val="3"/>
                <c:pt idx="0">
                  <c:v>0.2427</c:v>
                </c:pt>
                <c:pt idx="1">
                  <c:v>0.34949999999999998</c:v>
                </c:pt>
                <c:pt idx="2">
                  <c:v>0.26240000000000002</c:v>
                </c:pt>
              </c:numCache>
            </c:numRef>
          </c:val>
          <c:smooth val="0"/>
        </c:ser>
        <c:dLbls>
          <c:showLegendKey val="0"/>
          <c:showVal val="0"/>
          <c:showCatName val="0"/>
          <c:showSerName val="0"/>
          <c:showPercent val="0"/>
          <c:showBubbleSize val="0"/>
        </c:dLbls>
        <c:marker val="1"/>
        <c:smooth val="0"/>
        <c:axId val="338790272"/>
        <c:axId val="338788736"/>
      </c:lineChart>
      <c:catAx>
        <c:axId val="338760832"/>
        <c:scaling>
          <c:orientation val="minMax"/>
        </c:scaling>
        <c:delete val="0"/>
        <c:axPos val="b"/>
        <c:majorTickMark val="none"/>
        <c:minorTickMark val="none"/>
        <c:tickLblPos val="nextTo"/>
        <c:crossAx val="338762368"/>
        <c:crosses val="autoZero"/>
        <c:auto val="1"/>
        <c:lblAlgn val="ctr"/>
        <c:lblOffset val="100"/>
        <c:noMultiLvlLbl val="0"/>
      </c:catAx>
      <c:valAx>
        <c:axId val="338762368"/>
        <c:scaling>
          <c:orientation val="minMax"/>
        </c:scaling>
        <c:delete val="0"/>
        <c:axPos val="l"/>
        <c:majorGridlines/>
        <c:numFmt formatCode="General" sourceLinked="1"/>
        <c:majorTickMark val="none"/>
        <c:minorTickMark val="none"/>
        <c:tickLblPos val="nextTo"/>
        <c:spPr>
          <a:ln w="9525">
            <a:noFill/>
          </a:ln>
        </c:spPr>
        <c:crossAx val="338760832"/>
        <c:crosses val="autoZero"/>
        <c:crossBetween val="between"/>
      </c:valAx>
      <c:valAx>
        <c:axId val="338788736"/>
        <c:scaling>
          <c:orientation val="minMax"/>
        </c:scaling>
        <c:delete val="0"/>
        <c:axPos val="r"/>
        <c:numFmt formatCode="0.00%" sourceLinked="1"/>
        <c:majorTickMark val="out"/>
        <c:minorTickMark val="none"/>
        <c:tickLblPos val="nextTo"/>
        <c:crossAx val="338790272"/>
        <c:crosses val="max"/>
        <c:crossBetween val="between"/>
      </c:valAx>
      <c:catAx>
        <c:axId val="338790272"/>
        <c:scaling>
          <c:orientation val="minMax"/>
        </c:scaling>
        <c:delete val="1"/>
        <c:axPos val="b"/>
        <c:majorTickMark val="out"/>
        <c:minorTickMark val="none"/>
        <c:tickLblPos val="nextTo"/>
        <c:crossAx val="338788736"/>
        <c:crosses val="autoZero"/>
        <c:auto val="1"/>
        <c:lblAlgn val="ctr"/>
        <c:lblOffset val="100"/>
        <c:noMultiLvlLbl val="0"/>
      </c:catAx>
    </c:plotArea>
    <c:legend>
      <c:legendPos val="b"/>
      <c:overlay val="0"/>
    </c:legend>
    <c:plotVisOnly val="1"/>
    <c:dispBlanksAs val="gap"/>
    <c:showDLblsOverMax val="0"/>
  </c:chart>
  <c:txPr>
    <a:bodyPr/>
    <a:lstStyle/>
    <a:p>
      <a:pPr>
        <a:defRPr sz="750" baseline="0"/>
      </a:pPr>
      <a:endParaRPr lang="zh-CN"/>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110107448690126"/>
          <c:y val="0.24366839172944174"/>
          <c:w val="0.77869468674452269"/>
          <c:h val="0.63584038106347818"/>
        </c:manualLayout>
      </c:layout>
      <c:lineChart>
        <c:grouping val="standard"/>
        <c:varyColors val="0"/>
        <c:ser>
          <c:idx val="0"/>
          <c:order val="0"/>
          <c:tx>
            <c:strRef>
              <c:f>Sheet1!$B$1</c:f>
              <c:strCache>
                <c:ptCount val="1"/>
                <c:pt idx="0">
                  <c:v>投诉举报量</c:v>
                </c:pt>
              </c:strCache>
            </c:strRef>
          </c:tx>
          <c:dLbls>
            <c:dLbl>
              <c:idx val="1"/>
              <c:layout>
                <c:manualLayout>
                  <c:x val="-2.1645021645021644E-2"/>
                  <c:y val="-5.3497942386831275E-2"/>
                </c:manualLayout>
              </c:layout>
              <c:showLegendKey val="0"/>
              <c:showVal val="1"/>
              <c:showCatName val="0"/>
              <c:showSerName val="0"/>
              <c:showPercent val="0"/>
              <c:showBubbleSize val="0"/>
            </c:dLbl>
            <c:dLbl>
              <c:idx val="4"/>
              <c:layout>
                <c:manualLayout>
                  <c:x val="-5.0505050505050504E-2"/>
                  <c:y val="3.29218106995884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Sheet1!$A$2:$A$6</c:f>
              <c:strCache>
                <c:ptCount val="5"/>
                <c:pt idx="0">
                  <c:v>2016年</c:v>
                </c:pt>
                <c:pt idx="1">
                  <c:v>2017年</c:v>
                </c:pt>
                <c:pt idx="2">
                  <c:v>2018年</c:v>
                </c:pt>
                <c:pt idx="3">
                  <c:v>2019年</c:v>
                </c:pt>
                <c:pt idx="4">
                  <c:v>2020年</c:v>
                </c:pt>
              </c:strCache>
            </c:strRef>
          </c:cat>
          <c:val>
            <c:numRef>
              <c:f>Sheet1!$B$2:$B$6</c:f>
              <c:numCache>
                <c:formatCode>General</c:formatCode>
                <c:ptCount val="5"/>
                <c:pt idx="0">
                  <c:v>128074</c:v>
                </c:pt>
                <c:pt idx="1">
                  <c:v>218350</c:v>
                </c:pt>
                <c:pt idx="2">
                  <c:v>283073</c:v>
                </c:pt>
                <c:pt idx="3">
                  <c:v>307065</c:v>
                </c:pt>
                <c:pt idx="4">
                  <c:v>387636</c:v>
                </c:pt>
              </c:numCache>
            </c:numRef>
          </c:val>
          <c:smooth val="0"/>
        </c:ser>
        <c:dLbls>
          <c:showLegendKey val="0"/>
          <c:showVal val="0"/>
          <c:showCatName val="0"/>
          <c:showSerName val="0"/>
          <c:showPercent val="0"/>
          <c:showBubbleSize val="0"/>
        </c:dLbls>
        <c:marker val="1"/>
        <c:smooth val="0"/>
        <c:axId val="338637568"/>
        <c:axId val="338639104"/>
      </c:lineChart>
      <c:lineChart>
        <c:grouping val="standard"/>
        <c:varyColors val="0"/>
        <c:ser>
          <c:idx val="1"/>
          <c:order val="1"/>
          <c:tx>
            <c:strRef>
              <c:f>Sheet1!$C$1</c:f>
              <c:strCache>
                <c:ptCount val="1"/>
                <c:pt idx="0">
                  <c:v>增长幅度</c:v>
                </c:pt>
              </c:strCache>
            </c:strRef>
          </c:tx>
          <c:dLbls>
            <c:dLbl>
              <c:idx val="1"/>
              <c:layout>
                <c:manualLayout>
                  <c:x val="-0.12746512746512748"/>
                  <c:y val="-4.115226337448567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Sheet1!$A$2:$A$6</c:f>
              <c:strCache>
                <c:ptCount val="5"/>
                <c:pt idx="0">
                  <c:v>2016年</c:v>
                </c:pt>
                <c:pt idx="1">
                  <c:v>2017年</c:v>
                </c:pt>
                <c:pt idx="2">
                  <c:v>2018年</c:v>
                </c:pt>
                <c:pt idx="3">
                  <c:v>2019年</c:v>
                </c:pt>
                <c:pt idx="4">
                  <c:v>2020年</c:v>
                </c:pt>
              </c:strCache>
            </c:strRef>
          </c:cat>
          <c:val>
            <c:numRef>
              <c:f>Sheet1!$C$2:$C$6</c:f>
              <c:numCache>
                <c:formatCode>0.00%</c:formatCode>
                <c:ptCount val="5"/>
                <c:pt idx="0">
                  <c:v>1.2498</c:v>
                </c:pt>
                <c:pt idx="1">
                  <c:v>0.70489999999999997</c:v>
                </c:pt>
                <c:pt idx="2">
                  <c:v>0.2964</c:v>
                </c:pt>
                <c:pt idx="3">
                  <c:v>8.48E-2</c:v>
                </c:pt>
                <c:pt idx="4">
                  <c:v>0.26240000000000002</c:v>
                </c:pt>
              </c:numCache>
            </c:numRef>
          </c:val>
          <c:smooth val="0"/>
        </c:ser>
        <c:dLbls>
          <c:showLegendKey val="0"/>
          <c:showVal val="0"/>
          <c:showCatName val="0"/>
          <c:showSerName val="0"/>
          <c:showPercent val="0"/>
          <c:showBubbleSize val="0"/>
        </c:dLbls>
        <c:marker val="1"/>
        <c:smooth val="0"/>
        <c:axId val="338744832"/>
        <c:axId val="338743296"/>
      </c:lineChart>
      <c:catAx>
        <c:axId val="338637568"/>
        <c:scaling>
          <c:orientation val="minMax"/>
        </c:scaling>
        <c:delete val="0"/>
        <c:axPos val="b"/>
        <c:majorTickMark val="out"/>
        <c:minorTickMark val="none"/>
        <c:tickLblPos val="nextTo"/>
        <c:crossAx val="338639104"/>
        <c:crosses val="autoZero"/>
        <c:auto val="1"/>
        <c:lblAlgn val="ctr"/>
        <c:lblOffset val="100"/>
        <c:noMultiLvlLbl val="0"/>
      </c:catAx>
      <c:valAx>
        <c:axId val="338639104"/>
        <c:scaling>
          <c:orientation val="minMax"/>
        </c:scaling>
        <c:delete val="0"/>
        <c:axPos val="l"/>
        <c:majorGridlines/>
        <c:numFmt formatCode="General" sourceLinked="1"/>
        <c:majorTickMark val="out"/>
        <c:minorTickMark val="none"/>
        <c:tickLblPos val="nextTo"/>
        <c:crossAx val="338637568"/>
        <c:crosses val="autoZero"/>
        <c:crossBetween val="between"/>
      </c:valAx>
      <c:valAx>
        <c:axId val="338743296"/>
        <c:scaling>
          <c:orientation val="minMax"/>
        </c:scaling>
        <c:delete val="0"/>
        <c:axPos val="r"/>
        <c:numFmt formatCode="0.00%" sourceLinked="1"/>
        <c:majorTickMark val="out"/>
        <c:minorTickMark val="none"/>
        <c:tickLblPos val="nextTo"/>
        <c:crossAx val="338744832"/>
        <c:crosses val="max"/>
        <c:crossBetween val="between"/>
      </c:valAx>
      <c:catAx>
        <c:axId val="338744832"/>
        <c:scaling>
          <c:orientation val="minMax"/>
        </c:scaling>
        <c:delete val="1"/>
        <c:axPos val="b"/>
        <c:majorTickMark val="out"/>
        <c:minorTickMark val="none"/>
        <c:tickLblPos val="nextTo"/>
        <c:crossAx val="338743296"/>
        <c:crosses val="autoZero"/>
        <c:auto val="1"/>
        <c:lblAlgn val="ctr"/>
        <c:lblOffset val="100"/>
        <c:noMultiLvlLbl val="0"/>
      </c:catAx>
    </c:plotArea>
    <c:legend>
      <c:legendPos val="r"/>
      <c:layout>
        <c:manualLayout>
          <c:xMode val="edge"/>
          <c:yMode val="edge"/>
          <c:x val="0.23039923039923041"/>
          <c:y val="0.24544747435545602"/>
          <c:w val="0.56045816242666635"/>
          <c:h val="6.6526036097339675E-2"/>
        </c:manualLayout>
      </c:layout>
      <c:overlay val="0"/>
    </c:legend>
    <c:plotVisOnly val="1"/>
    <c:dispBlanksAs val="gap"/>
    <c:showDLblsOverMax val="0"/>
  </c:chart>
  <c:externalData r:id="rId1">
    <c:autoUpdate val="0"/>
  </c:externalData>
  <c:userShapes r:id="rId2"/>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sz="1400"/>
              <a:t>全年月度趋势图</a:t>
            </a:r>
            <a:endParaRPr lang="en-US" altLang="zh-CN" sz="1400"/>
          </a:p>
        </c:rich>
      </c:tx>
      <c:overlay val="0"/>
    </c:title>
    <c:autoTitleDeleted val="0"/>
    <c:plotArea>
      <c:layout/>
      <c:barChart>
        <c:barDir val="col"/>
        <c:grouping val="stacked"/>
        <c:varyColors val="0"/>
        <c:ser>
          <c:idx val="0"/>
          <c:order val="0"/>
          <c:tx>
            <c:strRef>
              <c:f>Sheet1!$B$1</c:f>
              <c:strCache>
                <c:ptCount val="1"/>
                <c:pt idx="0">
                  <c:v>系列 1</c:v>
                </c:pt>
              </c:strCache>
            </c:strRef>
          </c:tx>
          <c:invertIfNegative val="0"/>
          <c:dPt>
            <c:idx val="0"/>
            <c:invertIfNegative val="0"/>
            <c:bubble3D val="0"/>
            <c:spPr>
              <a:solidFill>
                <a:schemeClr val="accent3">
                  <a:lumMod val="75000"/>
                </a:schemeClr>
              </a:solidFill>
            </c:spPr>
          </c:dPt>
          <c:dPt>
            <c:idx val="1"/>
            <c:invertIfNegative val="0"/>
            <c:bubble3D val="0"/>
            <c:spPr>
              <a:solidFill>
                <a:schemeClr val="accent3">
                  <a:lumMod val="75000"/>
                </a:schemeClr>
              </a:solidFill>
            </c:spPr>
          </c:dPt>
          <c:dPt>
            <c:idx val="10"/>
            <c:invertIfNegative val="0"/>
            <c:bubble3D val="0"/>
            <c:spPr>
              <a:solidFill>
                <a:srgbClr val="FF0000"/>
              </a:solidFill>
            </c:spPr>
          </c:dPt>
          <c:dPt>
            <c:idx val="11"/>
            <c:invertIfNegative val="0"/>
            <c:bubble3D val="0"/>
            <c:spPr>
              <a:solidFill>
                <a:srgbClr val="FF0000"/>
              </a:solidFill>
            </c:spPr>
          </c:dPt>
          <c:dLbls>
            <c:dLbl>
              <c:idx val="0"/>
              <c:layout>
                <c:manualLayout>
                  <c:x val="-4.8100048100048103E-3"/>
                  <c:y val="-0.23456790123456789"/>
                </c:manualLayout>
              </c:layout>
              <c:showLegendKey val="0"/>
              <c:showVal val="1"/>
              <c:showCatName val="0"/>
              <c:showSerName val="0"/>
              <c:showPercent val="0"/>
              <c:showBubbleSize val="0"/>
            </c:dLbl>
            <c:dLbl>
              <c:idx val="1"/>
              <c:layout>
                <c:manualLayout>
                  <c:x val="9.620009620009598E-3"/>
                  <c:y val="-0.20164609053497942"/>
                </c:manualLayout>
              </c:layout>
              <c:showLegendKey val="0"/>
              <c:showVal val="1"/>
              <c:showCatName val="0"/>
              <c:showSerName val="0"/>
              <c:showPercent val="0"/>
              <c:showBubbleSize val="0"/>
            </c:dLbl>
            <c:dLbl>
              <c:idx val="2"/>
              <c:layout>
                <c:manualLayout>
                  <c:x val="-1.443001443001443E-2"/>
                  <c:y val="-0.3127572016460905"/>
                </c:manualLayout>
              </c:layout>
              <c:showLegendKey val="0"/>
              <c:showVal val="1"/>
              <c:showCatName val="0"/>
              <c:showSerName val="0"/>
              <c:showPercent val="0"/>
              <c:showBubbleSize val="0"/>
            </c:dLbl>
            <c:dLbl>
              <c:idx val="3"/>
              <c:layout>
                <c:manualLayout>
                  <c:x val="-7.2150072150072592E-3"/>
                  <c:y val="-0.26337448559670784"/>
                </c:manualLayout>
              </c:layout>
              <c:showLegendKey val="0"/>
              <c:showVal val="1"/>
              <c:showCatName val="0"/>
              <c:showSerName val="0"/>
              <c:showPercent val="0"/>
              <c:showBubbleSize val="0"/>
            </c:dLbl>
            <c:dLbl>
              <c:idx val="4"/>
              <c:layout>
                <c:manualLayout>
                  <c:x val="7.2150072150072592E-3"/>
                  <c:y val="-0.25925925925925924"/>
                </c:manualLayout>
              </c:layout>
              <c:showLegendKey val="0"/>
              <c:showVal val="1"/>
              <c:showCatName val="0"/>
              <c:showSerName val="0"/>
              <c:showPercent val="0"/>
              <c:showBubbleSize val="0"/>
            </c:dLbl>
            <c:dLbl>
              <c:idx val="5"/>
              <c:layout>
                <c:manualLayout>
                  <c:x val="-1.6835016835016835E-2"/>
                  <c:y val="-0.30041152263374488"/>
                </c:manualLayout>
              </c:layout>
              <c:showLegendKey val="0"/>
              <c:showVal val="1"/>
              <c:showCatName val="0"/>
              <c:showSerName val="0"/>
              <c:showPercent val="0"/>
              <c:showBubbleSize val="0"/>
            </c:dLbl>
            <c:dLbl>
              <c:idx val="6"/>
              <c:layout>
                <c:manualLayout>
                  <c:x val="-7.215007215007215E-3"/>
                  <c:y val="-0.29629629629629628"/>
                </c:manualLayout>
              </c:layout>
              <c:showLegendKey val="0"/>
              <c:showVal val="1"/>
              <c:showCatName val="0"/>
              <c:showSerName val="0"/>
              <c:showPercent val="0"/>
              <c:showBubbleSize val="0"/>
            </c:dLbl>
            <c:dLbl>
              <c:idx val="7"/>
              <c:layout>
                <c:manualLayout>
                  <c:x val="-4.8100048100048103E-3"/>
                  <c:y val="-0.27160493827160503"/>
                </c:manualLayout>
              </c:layout>
              <c:showLegendKey val="0"/>
              <c:showVal val="1"/>
              <c:showCatName val="0"/>
              <c:showSerName val="0"/>
              <c:showPercent val="0"/>
              <c:showBubbleSize val="0"/>
            </c:dLbl>
            <c:dLbl>
              <c:idx val="8"/>
              <c:layout>
                <c:manualLayout>
                  <c:x val="-4.8100048100048103E-3"/>
                  <c:y val="-0.26337448559670773"/>
                </c:manualLayout>
              </c:layout>
              <c:showLegendKey val="0"/>
              <c:showVal val="1"/>
              <c:showCatName val="0"/>
              <c:showSerName val="0"/>
              <c:showPercent val="0"/>
              <c:showBubbleSize val="0"/>
            </c:dLbl>
            <c:dLbl>
              <c:idx val="9"/>
              <c:layout>
                <c:manualLayout>
                  <c:x val="-8.8182402826112506E-17"/>
                  <c:y val="-0.27160493827160503"/>
                </c:manualLayout>
              </c:layout>
              <c:showLegendKey val="0"/>
              <c:showVal val="1"/>
              <c:showCatName val="0"/>
              <c:showSerName val="0"/>
              <c:showPercent val="0"/>
              <c:showBubbleSize val="0"/>
            </c:dLbl>
            <c:dLbl>
              <c:idx val="10"/>
              <c:layout>
                <c:manualLayout>
                  <c:x val="-4.8100048100048103E-3"/>
                  <c:y val="-0.38271604938271608"/>
                </c:manualLayout>
              </c:layout>
              <c:showLegendKey val="0"/>
              <c:showVal val="1"/>
              <c:showCatName val="0"/>
              <c:showSerName val="0"/>
              <c:showPercent val="0"/>
              <c:showBubbleSize val="0"/>
            </c:dLbl>
            <c:dLbl>
              <c:idx val="11"/>
              <c:layout>
                <c:manualLayout>
                  <c:x val="0"/>
                  <c:y val="-0.34156378600823045"/>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Sheet1!$A$2:$A$13</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Sheet1!$B$2:$B$13</c:f>
              <c:numCache>
                <c:formatCode>General</c:formatCode>
                <c:ptCount val="12"/>
                <c:pt idx="0">
                  <c:v>26453</c:v>
                </c:pt>
                <c:pt idx="1">
                  <c:v>20323</c:v>
                </c:pt>
                <c:pt idx="2">
                  <c:v>34468</c:v>
                </c:pt>
                <c:pt idx="3">
                  <c:v>30186</c:v>
                </c:pt>
                <c:pt idx="4">
                  <c:v>29120</c:v>
                </c:pt>
                <c:pt idx="5">
                  <c:v>32090</c:v>
                </c:pt>
                <c:pt idx="6">
                  <c:v>33582</c:v>
                </c:pt>
                <c:pt idx="7">
                  <c:v>31500</c:v>
                </c:pt>
                <c:pt idx="8">
                  <c:v>31312</c:v>
                </c:pt>
                <c:pt idx="9">
                  <c:v>29810</c:v>
                </c:pt>
                <c:pt idx="10">
                  <c:v>45380</c:v>
                </c:pt>
                <c:pt idx="11">
                  <c:v>43412</c:v>
                </c:pt>
              </c:numCache>
            </c:numRef>
          </c:val>
        </c:ser>
        <c:dLbls>
          <c:showLegendKey val="0"/>
          <c:showVal val="0"/>
          <c:showCatName val="0"/>
          <c:showSerName val="0"/>
          <c:showPercent val="0"/>
          <c:showBubbleSize val="0"/>
        </c:dLbls>
        <c:gapWidth val="150"/>
        <c:overlap val="100"/>
        <c:axId val="338840960"/>
        <c:axId val="338842752"/>
      </c:barChart>
      <c:catAx>
        <c:axId val="338840960"/>
        <c:scaling>
          <c:orientation val="minMax"/>
        </c:scaling>
        <c:delete val="0"/>
        <c:axPos val="b"/>
        <c:majorTickMark val="out"/>
        <c:minorTickMark val="none"/>
        <c:tickLblPos val="nextTo"/>
        <c:crossAx val="338842752"/>
        <c:crosses val="autoZero"/>
        <c:auto val="1"/>
        <c:lblAlgn val="ctr"/>
        <c:lblOffset val="100"/>
        <c:noMultiLvlLbl val="0"/>
      </c:catAx>
      <c:valAx>
        <c:axId val="338842752"/>
        <c:scaling>
          <c:orientation val="minMax"/>
        </c:scaling>
        <c:delete val="0"/>
        <c:axPos val="l"/>
        <c:majorGridlines/>
        <c:numFmt formatCode="General" sourceLinked="1"/>
        <c:majorTickMark val="out"/>
        <c:minorTickMark val="none"/>
        <c:tickLblPos val="nextTo"/>
        <c:crossAx val="338840960"/>
        <c:crosses val="autoZero"/>
        <c:crossBetween val="between"/>
      </c:valAx>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sz="1400"/>
              <a:t>投诉举报类型占比图</a:t>
            </a:r>
          </a:p>
        </c:rich>
      </c:tx>
      <c:layout>
        <c:manualLayout>
          <c:xMode val="edge"/>
          <c:yMode val="edge"/>
          <c:x val="0.35052938779764442"/>
          <c:y val="2.0833333333333332E-2"/>
        </c:manualLayout>
      </c:layout>
      <c:overlay val="0"/>
    </c:title>
    <c:autoTitleDeleted val="0"/>
    <c:plotArea>
      <c:layout>
        <c:manualLayout>
          <c:layoutTarget val="inner"/>
          <c:xMode val="edge"/>
          <c:yMode val="edge"/>
          <c:x val="0.29827120423231357"/>
          <c:y val="0.12807608159453526"/>
          <c:w val="0.43716925629665548"/>
          <c:h val="0.86911171612874072"/>
        </c:manualLayout>
      </c:layout>
      <c:pieChart>
        <c:varyColors val="1"/>
        <c:ser>
          <c:idx val="0"/>
          <c:order val="0"/>
          <c:tx>
            <c:strRef>
              <c:f>Sheet1!$B$1</c:f>
              <c:strCache>
                <c:ptCount val="1"/>
                <c:pt idx="0">
                  <c:v>销售额</c:v>
                </c:pt>
              </c:strCache>
            </c:strRef>
          </c:tx>
          <c:dLbls>
            <c:dLbl>
              <c:idx val="0"/>
              <c:layout>
                <c:manualLayout>
                  <c:x val="-0.18771998709743651"/>
                  <c:y val="-0.27697832246658088"/>
                </c:manualLayout>
              </c:layout>
              <c:tx>
                <c:rich>
                  <a:bodyPr/>
                  <a:lstStyle/>
                  <a:p>
                    <a:r>
                      <a:rPr lang="zh-CN" altLang="en-US"/>
                      <a:t>商品类投诉举报</a:t>
                    </a:r>
                    <a:r>
                      <a:rPr lang="en-US" altLang="zh-CN"/>
                      <a:t>, 298349, 76.97%</a:t>
                    </a:r>
                  </a:p>
                </c:rich>
              </c:tx>
              <c:showLegendKey val="0"/>
              <c:showVal val="1"/>
              <c:showCatName val="1"/>
              <c:showSerName val="0"/>
              <c:showPercent val="1"/>
              <c:showBubbleSize val="0"/>
            </c:dLbl>
            <c:dLbl>
              <c:idx val="1"/>
              <c:layout>
                <c:manualLayout>
                  <c:x val="0.16435615696805669"/>
                  <c:y val="0.19911344166703687"/>
                </c:manualLayout>
              </c:layout>
              <c:tx>
                <c:rich>
                  <a:bodyPr/>
                  <a:lstStyle/>
                  <a:p>
                    <a:r>
                      <a:rPr lang="zh-CN" altLang="en-US"/>
                      <a:t>服务类投诉举报</a:t>
                    </a:r>
                    <a:r>
                      <a:rPr lang="en-US" altLang="zh-CN"/>
                      <a:t>, 89287, 23.03%</a:t>
                    </a:r>
                  </a:p>
                </c:rich>
              </c:tx>
              <c:showLegendKey val="0"/>
              <c:showVal val="1"/>
              <c:showCatName val="1"/>
              <c:showSerName val="0"/>
              <c:showPercent val="1"/>
              <c:showBubbleSize val="0"/>
            </c:dLbl>
            <c:showLegendKey val="0"/>
            <c:showVal val="1"/>
            <c:showCatName val="1"/>
            <c:showSerName val="0"/>
            <c:showPercent val="1"/>
            <c:showBubbleSize val="0"/>
            <c:showLeaderLines val="1"/>
          </c:dLbls>
          <c:cat>
            <c:strRef>
              <c:f>Sheet1!$A$2:$A$3</c:f>
              <c:strCache>
                <c:ptCount val="2"/>
                <c:pt idx="0">
                  <c:v>商品类投诉举报</c:v>
                </c:pt>
                <c:pt idx="1">
                  <c:v>服务类投诉举报</c:v>
                </c:pt>
              </c:strCache>
            </c:strRef>
          </c:cat>
          <c:val>
            <c:numRef>
              <c:f>Sheet1!$B$2:$B$3</c:f>
              <c:numCache>
                <c:formatCode>General</c:formatCode>
                <c:ptCount val="2"/>
                <c:pt idx="0">
                  <c:v>298349</c:v>
                </c:pt>
                <c:pt idx="1">
                  <c:v>89287</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zh-CN" altLang="en-US" sz="1400"/>
              <a:t>网购商品类型热点排行图</a:t>
            </a:r>
            <a:endParaRPr lang="en-US" altLang="zh-CN" sz="1400"/>
          </a:p>
        </c:rich>
      </c:tx>
      <c:layout>
        <c:manualLayout>
          <c:xMode val="edge"/>
          <c:yMode val="edge"/>
          <c:x val="0.2016024788109135"/>
          <c:y val="4.2340210798922202E-2"/>
        </c:manualLayout>
      </c:layout>
      <c:overlay val="0"/>
    </c:title>
    <c:autoTitleDeleted val="0"/>
    <c:plotArea>
      <c:layout/>
      <c:barChart>
        <c:barDir val="bar"/>
        <c:grouping val="clustered"/>
        <c:varyColors val="0"/>
        <c:ser>
          <c:idx val="0"/>
          <c:order val="0"/>
          <c:tx>
            <c:strRef>
              <c:f>Sheet1!$B$1</c:f>
              <c:strCache>
                <c:ptCount val="1"/>
                <c:pt idx="0">
                  <c:v>系列 1</c:v>
                </c:pt>
              </c:strCache>
            </c:strRef>
          </c:tx>
          <c:invertIfNegative val="0"/>
          <c:dLbls>
            <c:showLegendKey val="0"/>
            <c:showVal val="1"/>
            <c:showCatName val="0"/>
            <c:showSerName val="0"/>
            <c:showPercent val="0"/>
            <c:showBubbleSize val="0"/>
            <c:showLeaderLines val="0"/>
          </c:dLbls>
          <c:cat>
            <c:strRef>
              <c:f>Sheet1!$A$2:$A$6</c:f>
              <c:strCache>
                <c:ptCount val="5"/>
                <c:pt idx="0">
                  <c:v>化妆品</c:v>
                </c:pt>
                <c:pt idx="1">
                  <c:v>家用电器</c:v>
                </c:pt>
                <c:pt idx="2">
                  <c:v>食品</c:v>
                </c:pt>
                <c:pt idx="3">
                  <c:v>家居用品</c:v>
                </c:pt>
                <c:pt idx="4">
                  <c:v>服装鞋帽</c:v>
                </c:pt>
              </c:strCache>
            </c:strRef>
          </c:cat>
          <c:val>
            <c:numRef>
              <c:f>Sheet1!$B$2:$B$6</c:f>
              <c:numCache>
                <c:formatCode>General</c:formatCode>
                <c:ptCount val="5"/>
                <c:pt idx="0">
                  <c:v>16934</c:v>
                </c:pt>
                <c:pt idx="1">
                  <c:v>20303</c:v>
                </c:pt>
                <c:pt idx="2">
                  <c:v>40937</c:v>
                </c:pt>
                <c:pt idx="3">
                  <c:v>42537</c:v>
                </c:pt>
                <c:pt idx="4">
                  <c:v>53100</c:v>
                </c:pt>
              </c:numCache>
            </c:numRef>
          </c:val>
        </c:ser>
        <c:dLbls>
          <c:showLegendKey val="0"/>
          <c:showVal val="0"/>
          <c:showCatName val="0"/>
          <c:showSerName val="0"/>
          <c:showPercent val="0"/>
          <c:showBubbleSize val="0"/>
        </c:dLbls>
        <c:gapWidth val="150"/>
        <c:axId val="338918784"/>
        <c:axId val="339068032"/>
      </c:barChart>
      <c:catAx>
        <c:axId val="338918784"/>
        <c:scaling>
          <c:orientation val="minMax"/>
        </c:scaling>
        <c:delete val="0"/>
        <c:axPos val="l"/>
        <c:majorTickMark val="out"/>
        <c:minorTickMark val="none"/>
        <c:tickLblPos val="nextTo"/>
        <c:crossAx val="339068032"/>
        <c:crosses val="autoZero"/>
        <c:auto val="1"/>
        <c:lblAlgn val="ctr"/>
        <c:lblOffset val="100"/>
        <c:noMultiLvlLbl val="0"/>
      </c:catAx>
      <c:valAx>
        <c:axId val="339068032"/>
        <c:scaling>
          <c:orientation val="minMax"/>
        </c:scaling>
        <c:delete val="0"/>
        <c:axPos val="b"/>
        <c:majorGridlines/>
        <c:numFmt formatCode="General" sourceLinked="1"/>
        <c:majorTickMark val="out"/>
        <c:minorTickMark val="none"/>
        <c:tickLblPos val="nextTo"/>
        <c:crossAx val="338918784"/>
        <c:crosses val="autoZero"/>
        <c:crossBetween val="between"/>
      </c:valAx>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sz="1400"/>
              <a:t>网购服务类热点排行图</a:t>
            </a:r>
            <a:endParaRPr lang="en-US" altLang="zh-CN" sz="1400"/>
          </a:p>
        </c:rich>
      </c:tx>
      <c:overlay val="0"/>
    </c:title>
    <c:autoTitleDeleted val="0"/>
    <c:plotArea>
      <c:layout/>
      <c:barChart>
        <c:barDir val="bar"/>
        <c:grouping val="clustered"/>
        <c:varyColors val="0"/>
        <c:ser>
          <c:idx val="0"/>
          <c:order val="0"/>
          <c:tx>
            <c:strRef>
              <c:f>Sheet1!$B$1</c:f>
              <c:strCache>
                <c:ptCount val="1"/>
                <c:pt idx="0">
                  <c:v>系列 1</c:v>
                </c:pt>
              </c:strCache>
            </c:strRef>
          </c:tx>
          <c:invertIfNegative val="0"/>
          <c:dLbls>
            <c:showLegendKey val="0"/>
            <c:showVal val="1"/>
            <c:showCatName val="0"/>
            <c:showSerName val="0"/>
            <c:showPercent val="0"/>
            <c:showBubbleSize val="0"/>
            <c:showLeaderLines val="0"/>
          </c:dLbls>
          <c:cat>
            <c:strRef>
              <c:f>Sheet1!$A$2:$A$6</c:f>
              <c:strCache>
                <c:ptCount val="5"/>
                <c:pt idx="0">
                  <c:v>教育培训服务</c:v>
                </c:pt>
                <c:pt idx="1">
                  <c:v>餐饮住宿服务</c:v>
                </c:pt>
                <c:pt idx="2">
                  <c:v>互联网服务</c:v>
                </c:pt>
                <c:pt idx="3">
                  <c:v>销售服务</c:v>
                </c:pt>
                <c:pt idx="4">
                  <c:v>交通运输服务</c:v>
                </c:pt>
              </c:strCache>
            </c:strRef>
          </c:cat>
          <c:val>
            <c:numRef>
              <c:f>Sheet1!$B$2:$B$6</c:f>
              <c:numCache>
                <c:formatCode>General</c:formatCode>
                <c:ptCount val="5"/>
                <c:pt idx="0">
                  <c:v>5861</c:v>
                </c:pt>
                <c:pt idx="1">
                  <c:v>6527</c:v>
                </c:pt>
                <c:pt idx="2">
                  <c:v>13912</c:v>
                </c:pt>
                <c:pt idx="3">
                  <c:v>15423</c:v>
                </c:pt>
                <c:pt idx="4">
                  <c:v>18191</c:v>
                </c:pt>
              </c:numCache>
            </c:numRef>
          </c:val>
        </c:ser>
        <c:dLbls>
          <c:showLegendKey val="0"/>
          <c:showVal val="0"/>
          <c:showCatName val="0"/>
          <c:showSerName val="0"/>
          <c:showPercent val="0"/>
          <c:showBubbleSize val="0"/>
        </c:dLbls>
        <c:gapWidth val="150"/>
        <c:axId val="338973824"/>
        <c:axId val="338975360"/>
      </c:barChart>
      <c:catAx>
        <c:axId val="338973824"/>
        <c:scaling>
          <c:orientation val="minMax"/>
        </c:scaling>
        <c:delete val="0"/>
        <c:axPos val="l"/>
        <c:majorTickMark val="out"/>
        <c:minorTickMark val="none"/>
        <c:tickLblPos val="nextTo"/>
        <c:crossAx val="338975360"/>
        <c:crosses val="autoZero"/>
        <c:auto val="1"/>
        <c:lblAlgn val="ctr"/>
        <c:lblOffset val="100"/>
        <c:noMultiLvlLbl val="0"/>
      </c:catAx>
      <c:valAx>
        <c:axId val="338975360"/>
        <c:scaling>
          <c:orientation val="minMax"/>
        </c:scaling>
        <c:delete val="0"/>
        <c:axPos val="b"/>
        <c:majorGridlines/>
        <c:numFmt formatCode="General" sourceLinked="1"/>
        <c:majorTickMark val="out"/>
        <c:minorTickMark val="none"/>
        <c:tickLblPos val="nextTo"/>
        <c:crossAx val="33897382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122591418371318"/>
          <c:y val="0.20674288778918115"/>
          <c:w val="0.77849026697331025"/>
          <c:h val="0.69260905808070239"/>
        </c:manualLayout>
      </c:layout>
      <c:lineChart>
        <c:grouping val="standard"/>
        <c:varyColors val="0"/>
        <c:ser>
          <c:idx val="0"/>
          <c:order val="0"/>
          <c:tx>
            <c:strRef>
              <c:f>Sheet1!$B$1</c:f>
              <c:strCache>
                <c:ptCount val="1"/>
                <c:pt idx="0">
                  <c:v>投诉举报量</c:v>
                </c:pt>
              </c:strCache>
            </c:strRef>
          </c:tx>
          <c:marker>
            <c:symbol val="none"/>
          </c:marker>
          <c:dLbls>
            <c:dLbl>
              <c:idx val="3"/>
              <c:layout>
                <c:manualLayout>
                  <c:x val="-3.3707867298685933E-2"/>
                  <c:y val="-5.8479532163742687E-3"/>
                </c:manualLayout>
              </c:layout>
              <c:showLegendKey val="0"/>
              <c:showVal val="1"/>
              <c:showCatName val="0"/>
              <c:showSerName val="0"/>
              <c:showPercent val="0"/>
              <c:showBubbleSize val="0"/>
            </c:dLbl>
            <c:dLbl>
              <c:idx val="4"/>
              <c:layout>
                <c:manualLayout>
                  <c:x val="-4.8154096140980027E-2"/>
                  <c:y val="1.169590643274853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Sheet1!$A$2:$A$6</c:f>
              <c:strCache>
                <c:ptCount val="5"/>
                <c:pt idx="0">
                  <c:v>2016年</c:v>
                </c:pt>
                <c:pt idx="1">
                  <c:v>2017年</c:v>
                </c:pt>
                <c:pt idx="2">
                  <c:v>2018年</c:v>
                </c:pt>
                <c:pt idx="3">
                  <c:v>2019年</c:v>
                </c:pt>
                <c:pt idx="4">
                  <c:v>2020年</c:v>
                </c:pt>
              </c:strCache>
            </c:strRef>
          </c:cat>
          <c:val>
            <c:numRef>
              <c:f>Sheet1!$B$2:$B$6</c:f>
              <c:numCache>
                <c:formatCode>General</c:formatCode>
                <c:ptCount val="5"/>
                <c:pt idx="0">
                  <c:v>207683</c:v>
                </c:pt>
                <c:pt idx="1">
                  <c:v>315779</c:v>
                </c:pt>
                <c:pt idx="2">
                  <c:v>369847</c:v>
                </c:pt>
                <c:pt idx="3">
                  <c:v>430430</c:v>
                </c:pt>
                <c:pt idx="4">
                  <c:v>550873</c:v>
                </c:pt>
              </c:numCache>
            </c:numRef>
          </c:val>
          <c:smooth val="0"/>
        </c:ser>
        <c:ser>
          <c:idx val="1"/>
          <c:order val="1"/>
          <c:tx>
            <c:strRef>
              <c:f>Sheet1!$C$1</c:f>
              <c:strCache>
                <c:ptCount val="1"/>
                <c:pt idx="0">
                  <c:v>咨询量</c:v>
                </c:pt>
              </c:strCache>
            </c:strRef>
          </c:tx>
          <c:marker>
            <c:symbol val="none"/>
          </c:marker>
          <c:dLbls>
            <c:dLbl>
              <c:idx val="2"/>
              <c:layout>
                <c:manualLayout>
                  <c:x val="-3.8523276912784024E-2"/>
                  <c:y val="-1.4619883040935672E-2"/>
                </c:manualLayout>
              </c:layout>
              <c:showLegendKey val="0"/>
              <c:showVal val="1"/>
              <c:showCatName val="0"/>
              <c:showSerName val="0"/>
              <c:showPercent val="0"/>
              <c:showBubbleSize val="0"/>
            </c:dLbl>
            <c:dLbl>
              <c:idx val="3"/>
              <c:layout>
                <c:manualLayout>
                  <c:x val="-1.9261638456391922E-2"/>
                  <c:y val="-2.923976608187134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Sheet1!$A$2:$A$6</c:f>
              <c:strCache>
                <c:ptCount val="5"/>
                <c:pt idx="0">
                  <c:v>2016年</c:v>
                </c:pt>
                <c:pt idx="1">
                  <c:v>2017年</c:v>
                </c:pt>
                <c:pt idx="2">
                  <c:v>2018年</c:v>
                </c:pt>
                <c:pt idx="3">
                  <c:v>2019年</c:v>
                </c:pt>
                <c:pt idx="4">
                  <c:v>2020年</c:v>
                </c:pt>
              </c:strCache>
            </c:strRef>
          </c:cat>
          <c:val>
            <c:numRef>
              <c:f>Sheet1!$C$2:$C$6</c:f>
              <c:numCache>
                <c:formatCode>General</c:formatCode>
                <c:ptCount val="5"/>
                <c:pt idx="0">
                  <c:v>130339</c:v>
                </c:pt>
                <c:pt idx="1">
                  <c:v>237872</c:v>
                </c:pt>
                <c:pt idx="2">
                  <c:v>284162</c:v>
                </c:pt>
                <c:pt idx="3">
                  <c:v>259471</c:v>
                </c:pt>
                <c:pt idx="4">
                  <c:v>206809</c:v>
                </c:pt>
              </c:numCache>
            </c:numRef>
          </c:val>
          <c:smooth val="0"/>
        </c:ser>
        <c:dLbls>
          <c:showLegendKey val="0"/>
          <c:showVal val="0"/>
          <c:showCatName val="0"/>
          <c:showSerName val="0"/>
          <c:showPercent val="0"/>
          <c:showBubbleSize val="0"/>
        </c:dLbls>
        <c:marker val="1"/>
        <c:smooth val="0"/>
        <c:axId val="245818112"/>
        <c:axId val="245819648"/>
      </c:lineChart>
      <c:lineChart>
        <c:grouping val="standard"/>
        <c:varyColors val="0"/>
        <c:ser>
          <c:idx val="2"/>
          <c:order val="2"/>
          <c:tx>
            <c:strRef>
              <c:f>Sheet1!$D$1</c:f>
              <c:strCache>
                <c:ptCount val="1"/>
                <c:pt idx="0">
                  <c:v>投诉举报增长率</c:v>
                </c:pt>
              </c:strCache>
            </c:strRef>
          </c:tx>
          <c:marker>
            <c:symbol val="none"/>
          </c:marker>
          <c:dLbls>
            <c:dLbl>
              <c:idx val="0"/>
              <c:layout>
                <c:manualLayout>
                  <c:x val="-5.7784915369176029E-2"/>
                  <c:y val="6.4327485380116955E-2"/>
                </c:manualLayout>
              </c:layout>
              <c:showLegendKey val="0"/>
              <c:showVal val="1"/>
              <c:showCatName val="0"/>
              <c:showSerName val="0"/>
              <c:showPercent val="0"/>
              <c:showBubbleSize val="0"/>
            </c:dLbl>
            <c:dLbl>
              <c:idx val="3"/>
              <c:layout>
                <c:manualLayout>
                  <c:x val="-3.1300162491636932E-2"/>
                  <c:y val="2.6315789473684209E-2"/>
                </c:manualLayout>
              </c:layout>
              <c:showLegendKey val="0"/>
              <c:showVal val="1"/>
              <c:showCatName val="0"/>
              <c:showSerName val="0"/>
              <c:showPercent val="0"/>
              <c:showBubbleSize val="0"/>
            </c:dLbl>
            <c:dLbl>
              <c:idx val="4"/>
              <c:layout>
                <c:manualLayout>
                  <c:x val="-4.0930981719833025E-2"/>
                  <c:y val="-1.169590643274853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Sheet1!$A$2:$A$6</c:f>
              <c:strCache>
                <c:ptCount val="5"/>
                <c:pt idx="0">
                  <c:v>2016年</c:v>
                </c:pt>
                <c:pt idx="1">
                  <c:v>2017年</c:v>
                </c:pt>
                <c:pt idx="2">
                  <c:v>2018年</c:v>
                </c:pt>
                <c:pt idx="3">
                  <c:v>2019年</c:v>
                </c:pt>
                <c:pt idx="4">
                  <c:v>2020年</c:v>
                </c:pt>
              </c:strCache>
            </c:strRef>
          </c:cat>
          <c:val>
            <c:numRef>
              <c:f>Sheet1!$D$2:$D$6</c:f>
              <c:numCache>
                <c:formatCode>0.00%</c:formatCode>
                <c:ptCount val="5"/>
                <c:pt idx="0">
                  <c:v>0.90390000000000004</c:v>
                </c:pt>
                <c:pt idx="1">
                  <c:v>0.52049999999999996</c:v>
                </c:pt>
                <c:pt idx="2">
                  <c:v>0.17119999999999999</c:v>
                </c:pt>
                <c:pt idx="3">
                  <c:v>0.1638</c:v>
                </c:pt>
                <c:pt idx="4">
                  <c:v>0.27979999999999999</c:v>
                </c:pt>
              </c:numCache>
            </c:numRef>
          </c:val>
          <c:smooth val="0"/>
        </c:ser>
        <c:ser>
          <c:idx val="3"/>
          <c:order val="3"/>
          <c:tx>
            <c:strRef>
              <c:f>Sheet1!$E$1</c:f>
              <c:strCache>
                <c:ptCount val="1"/>
                <c:pt idx="0">
                  <c:v>咨询增长率</c:v>
                </c:pt>
              </c:strCache>
            </c:strRef>
          </c:tx>
          <c:marker>
            <c:symbol val="none"/>
          </c:marker>
          <c:dLbls>
            <c:dLbl>
              <c:idx val="2"/>
              <c:layout>
                <c:manualLayout>
                  <c:x val="-4.8154096140980027E-2"/>
                  <c:y val="3.508771929824561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Sheet1!$A$2:$A$6</c:f>
              <c:strCache>
                <c:ptCount val="5"/>
                <c:pt idx="0">
                  <c:v>2016年</c:v>
                </c:pt>
                <c:pt idx="1">
                  <c:v>2017年</c:v>
                </c:pt>
                <c:pt idx="2">
                  <c:v>2018年</c:v>
                </c:pt>
                <c:pt idx="3">
                  <c:v>2019年</c:v>
                </c:pt>
                <c:pt idx="4">
                  <c:v>2020年</c:v>
                </c:pt>
              </c:strCache>
            </c:strRef>
          </c:cat>
          <c:val>
            <c:numRef>
              <c:f>Sheet1!$E$2:$E$6</c:f>
              <c:numCache>
                <c:formatCode>0.00%</c:formatCode>
                <c:ptCount val="5"/>
                <c:pt idx="0">
                  <c:v>0.38800000000000001</c:v>
                </c:pt>
                <c:pt idx="1">
                  <c:v>0.52049999999999996</c:v>
                </c:pt>
                <c:pt idx="2">
                  <c:v>0.17119999999999999</c:v>
                </c:pt>
                <c:pt idx="3">
                  <c:v>-8.6900000000000005E-2</c:v>
                </c:pt>
                <c:pt idx="4">
                  <c:v>-0.20300000000000001</c:v>
                </c:pt>
              </c:numCache>
            </c:numRef>
          </c:val>
          <c:smooth val="0"/>
        </c:ser>
        <c:dLbls>
          <c:showLegendKey val="0"/>
          <c:showVal val="0"/>
          <c:showCatName val="0"/>
          <c:showSerName val="0"/>
          <c:showPercent val="0"/>
          <c:showBubbleSize val="0"/>
        </c:dLbls>
        <c:marker val="1"/>
        <c:smooth val="0"/>
        <c:axId val="268035584"/>
        <c:axId val="268034048"/>
      </c:lineChart>
      <c:catAx>
        <c:axId val="245818112"/>
        <c:scaling>
          <c:orientation val="minMax"/>
        </c:scaling>
        <c:delete val="0"/>
        <c:axPos val="b"/>
        <c:majorTickMark val="out"/>
        <c:minorTickMark val="none"/>
        <c:tickLblPos val="nextTo"/>
        <c:crossAx val="245819648"/>
        <c:crosses val="autoZero"/>
        <c:auto val="1"/>
        <c:lblAlgn val="ctr"/>
        <c:lblOffset val="100"/>
        <c:noMultiLvlLbl val="0"/>
      </c:catAx>
      <c:valAx>
        <c:axId val="245819648"/>
        <c:scaling>
          <c:orientation val="minMax"/>
        </c:scaling>
        <c:delete val="0"/>
        <c:axPos val="l"/>
        <c:majorGridlines/>
        <c:numFmt formatCode="General" sourceLinked="1"/>
        <c:majorTickMark val="out"/>
        <c:minorTickMark val="none"/>
        <c:tickLblPos val="nextTo"/>
        <c:crossAx val="245818112"/>
        <c:crosses val="autoZero"/>
        <c:crossBetween val="between"/>
      </c:valAx>
      <c:valAx>
        <c:axId val="268034048"/>
        <c:scaling>
          <c:orientation val="minMax"/>
        </c:scaling>
        <c:delete val="0"/>
        <c:axPos val="r"/>
        <c:numFmt formatCode="0.00%" sourceLinked="1"/>
        <c:majorTickMark val="out"/>
        <c:minorTickMark val="none"/>
        <c:tickLblPos val="nextTo"/>
        <c:crossAx val="268035584"/>
        <c:crosses val="max"/>
        <c:crossBetween val="between"/>
      </c:valAx>
      <c:catAx>
        <c:axId val="268035584"/>
        <c:scaling>
          <c:orientation val="minMax"/>
        </c:scaling>
        <c:delete val="1"/>
        <c:axPos val="b"/>
        <c:majorTickMark val="out"/>
        <c:minorTickMark val="none"/>
        <c:tickLblPos val="nextTo"/>
        <c:crossAx val="268034048"/>
        <c:crosses val="autoZero"/>
        <c:auto val="1"/>
        <c:lblAlgn val="ctr"/>
        <c:lblOffset val="100"/>
        <c:noMultiLvlLbl val="0"/>
      </c:catAx>
    </c:plotArea>
    <c:legend>
      <c:legendPos val="r"/>
      <c:layout>
        <c:manualLayout>
          <c:xMode val="edge"/>
          <c:yMode val="edge"/>
          <c:x val="0.19583588401536156"/>
          <c:y val="0.13107864806372888"/>
          <c:w val="0.609168653655076"/>
          <c:h val="0.13735570029465902"/>
        </c:manualLayout>
      </c:layout>
      <c:overlay val="0"/>
    </c:legend>
    <c:plotVisOnly val="1"/>
    <c:dispBlanksAs val="gap"/>
    <c:showDLblsOverMax val="0"/>
  </c:chart>
  <c:externalData r:id="rId1">
    <c:autoUpdate val="0"/>
  </c:externalData>
  <c:userShapes r:id="rId2"/>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22365112619946"/>
          <c:y val="0.22682816328717831"/>
          <c:w val="0.77872823379020761"/>
          <c:h val="0.67032280379264819"/>
        </c:manualLayout>
      </c:layout>
      <c:barChart>
        <c:barDir val="bar"/>
        <c:grouping val="clustered"/>
        <c:varyColors val="0"/>
        <c:ser>
          <c:idx val="0"/>
          <c:order val="0"/>
          <c:tx>
            <c:strRef>
              <c:f>Sheet1!$B$1</c:f>
              <c:strCache>
                <c:ptCount val="1"/>
                <c:pt idx="0">
                  <c:v>系列 1</c:v>
                </c:pt>
              </c:strCache>
            </c:strRef>
          </c:tx>
          <c:invertIfNegative val="0"/>
          <c:dLbls>
            <c:showLegendKey val="0"/>
            <c:showVal val="1"/>
            <c:showCatName val="0"/>
            <c:showSerName val="0"/>
            <c:showPercent val="0"/>
            <c:showBubbleSize val="0"/>
            <c:showLeaderLines val="0"/>
          </c:dLbls>
          <c:cat>
            <c:strRef>
              <c:f>Sheet1!$A$2:$A$13</c:f>
              <c:strCache>
                <c:ptCount val="12"/>
                <c:pt idx="0">
                  <c:v>商标</c:v>
                </c:pt>
                <c:pt idx="1">
                  <c:v>价格</c:v>
                </c:pt>
                <c:pt idx="2">
                  <c:v>计量</c:v>
                </c:pt>
                <c:pt idx="3">
                  <c:v>安全</c:v>
                </c:pt>
                <c:pt idx="4">
                  <c:v>人身权利</c:v>
                </c:pt>
                <c:pt idx="5">
                  <c:v>食品安全</c:v>
                </c:pt>
                <c:pt idx="6">
                  <c:v>不正当竞争</c:v>
                </c:pt>
                <c:pt idx="7">
                  <c:v>合同</c:v>
                </c:pt>
                <c:pt idx="8">
                  <c:v>其他</c:v>
                </c:pt>
                <c:pt idx="9">
                  <c:v>广告</c:v>
                </c:pt>
                <c:pt idx="10">
                  <c:v>质量</c:v>
                </c:pt>
                <c:pt idx="11">
                  <c:v>售后服务</c:v>
                </c:pt>
              </c:strCache>
            </c:strRef>
          </c:cat>
          <c:val>
            <c:numRef>
              <c:f>Sheet1!$B$2:$B$13</c:f>
              <c:numCache>
                <c:formatCode>General</c:formatCode>
                <c:ptCount val="12"/>
                <c:pt idx="0">
                  <c:v>1230</c:v>
                </c:pt>
                <c:pt idx="1">
                  <c:v>1257</c:v>
                </c:pt>
                <c:pt idx="2">
                  <c:v>1808</c:v>
                </c:pt>
                <c:pt idx="3">
                  <c:v>3213</c:v>
                </c:pt>
                <c:pt idx="4">
                  <c:v>5321</c:v>
                </c:pt>
                <c:pt idx="5">
                  <c:v>11773</c:v>
                </c:pt>
                <c:pt idx="6">
                  <c:v>11927</c:v>
                </c:pt>
                <c:pt idx="7">
                  <c:v>15864</c:v>
                </c:pt>
                <c:pt idx="8">
                  <c:v>17332</c:v>
                </c:pt>
                <c:pt idx="9">
                  <c:v>18837</c:v>
                </c:pt>
                <c:pt idx="10">
                  <c:v>83326</c:v>
                </c:pt>
                <c:pt idx="11">
                  <c:v>139433</c:v>
                </c:pt>
              </c:numCache>
            </c:numRef>
          </c:val>
        </c:ser>
        <c:dLbls>
          <c:showLegendKey val="0"/>
          <c:showVal val="0"/>
          <c:showCatName val="0"/>
          <c:showSerName val="0"/>
          <c:showPercent val="0"/>
          <c:showBubbleSize val="0"/>
        </c:dLbls>
        <c:gapWidth val="150"/>
        <c:axId val="338971264"/>
        <c:axId val="339120512"/>
      </c:barChart>
      <c:catAx>
        <c:axId val="338971264"/>
        <c:scaling>
          <c:orientation val="minMax"/>
        </c:scaling>
        <c:delete val="0"/>
        <c:axPos val="l"/>
        <c:majorTickMark val="out"/>
        <c:minorTickMark val="none"/>
        <c:tickLblPos val="nextTo"/>
        <c:crossAx val="339120512"/>
        <c:crosses val="autoZero"/>
        <c:auto val="1"/>
        <c:lblAlgn val="ctr"/>
        <c:lblOffset val="100"/>
        <c:noMultiLvlLbl val="0"/>
      </c:catAx>
      <c:valAx>
        <c:axId val="339120512"/>
        <c:scaling>
          <c:orientation val="minMax"/>
        </c:scaling>
        <c:delete val="0"/>
        <c:axPos val="b"/>
        <c:majorGridlines/>
        <c:numFmt formatCode="General" sourceLinked="1"/>
        <c:majorTickMark val="out"/>
        <c:minorTickMark val="none"/>
        <c:tickLblPos val="nextTo"/>
        <c:crossAx val="338971264"/>
        <c:crosses val="autoZero"/>
        <c:crossBetween val="between"/>
      </c:valAx>
    </c:plotArea>
    <c:plotVisOnly val="1"/>
    <c:dispBlanksAs val="gap"/>
    <c:showDLblsOverMax val="0"/>
  </c:chart>
  <c:externalData r:id="rId1">
    <c:autoUpdate val="0"/>
  </c:externalData>
  <c:userShapes r:id="rId2"/>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sz="1400"/>
              <a:t>网购举报问题热点排名</a:t>
            </a:r>
          </a:p>
        </c:rich>
      </c:tx>
      <c:overlay val="0"/>
    </c:title>
    <c:autoTitleDeleted val="0"/>
    <c:plotArea>
      <c:layout/>
      <c:barChart>
        <c:barDir val="bar"/>
        <c:grouping val="clustered"/>
        <c:varyColors val="0"/>
        <c:ser>
          <c:idx val="0"/>
          <c:order val="0"/>
          <c:tx>
            <c:strRef>
              <c:f>Sheet1!$B$1</c:f>
              <c:strCache>
                <c:ptCount val="1"/>
                <c:pt idx="0">
                  <c:v>系列 1</c:v>
                </c:pt>
              </c:strCache>
            </c:strRef>
          </c:tx>
          <c:invertIfNegative val="0"/>
          <c:dLbls>
            <c:showLegendKey val="0"/>
            <c:showVal val="1"/>
            <c:showCatName val="0"/>
            <c:showSerName val="0"/>
            <c:showPercent val="0"/>
            <c:showBubbleSize val="0"/>
            <c:showLeaderLines val="0"/>
          </c:dLbls>
          <c:cat>
            <c:strRef>
              <c:f>Sheet1!$A$2:$A$18</c:f>
              <c:strCache>
                <c:ptCount val="17"/>
                <c:pt idx="0">
                  <c:v>拍卖违法行为</c:v>
                </c:pt>
                <c:pt idx="1">
                  <c:v>传销行为</c:v>
                </c:pt>
                <c:pt idx="2">
                  <c:v>医疗器械问题</c:v>
                </c:pt>
                <c:pt idx="3">
                  <c:v>限制竞争行为</c:v>
                </c:pt>
                <c:pt idx="4">
                  <c:v>药品问题</c:v>
                </c:pt>
                <c:pt idx="5">
                  <c:v>无照经营</c:v>
                </c:pt>
                <c:pt idx="6">
                  <c:v>合同行政违法行为</c:v>
                </c:pt>
                <c:pt idx="7">
                  <c:v>商标违法行为</c:v>
                </c:pt>
                <c:pt idx="8">
                  <c:v>违反登记管理行为</c:v>
                </c:pt>
                <c:pt idx="9">
                  <c:v>直销违法行为</c:v>
                </c:pt>
                <c:pt idx="10">
                  <c:v>化妆品问题</c:v>
                </c:pt>
                <c:pt idx="11">
                  <c:v>网络交易违法行为</c:v>
                </c:pt>
                <c:pt idx="12">
                  <c:v>食品安全问题</c:v>
                </c:pt>
                <c:pt idx="13">
                  <c:v>不正当竞争</c:v>
                </c:pt>
                <c:pt idx="14">
                  <c:v>产品质量违法行为</c:v>
                </c:pt>
                <c:pt idx="15">
                  <c:v>广告违法行为</c:v>
                </c:pt>
                <c:pt idx="16">
                  <c:v>其他市场违法行为</c:v>
                </c:pt>
              </c:strCache>
            </c:strRef>
          </c:cat>
          <c:val>
            <c:numRef>
              <c:f>Sheet1!$B$2:$B$18</c:f>
              <c:numCache>
                <c:formatCode>General</c:formatCode>
                <c:ptCount val="17"/>
                <c:pt idx="0">
                  <c:v>87</c:v>
                </c:pt>
                <c:pt idx="1">
                  <c:v>223</c:v>
                </c:pt>
                <c:pt idx="2">
                  <c:v>277</c:v>
                </c:pt>
                <c:pt idx="3">
                  <c:v>392</c:v>
                </c:pt>
                <c:pt idx="4">
                  <c:v>457</c:v>
                </c:pt>
                <c:pt idx="5">
                  <c:v>476</c:v>
                </c:pt>
                <c:pt idx="6">
                  <c:v>537</c:v>
                </c:pt>
                <c:pt idx="7">
                  <c:v>601</c:v>
                </c:pt>
                <c:pt idx="8">
                  <c:v>818</c:v>
                </c:pt>
                <c:pt idx="9">
                  <c:v>906</c:v>
                </c:pt>
                <c:pt idx="10">
                  <c:v>1617</c:v>
                </c:pt>
                <c:pt idx="11">
                  <c:v>2915</c:v>
                </c:pt>
                <c:pt idx="12">
                  <c:v>3178</c:v>
                </c:pt>
                <c:pt idx="13">
                  <c:v>5819</c:v>
                </c:pt>
                <c:pt idx="14">
                  <c:v>8061</c:v>
                </c:pt>
                <c:pt idx="15">
                  <c:v>22266</c:v>
                </c:pt>
                <c:pt idx="16">
                  <c:v>27685</c:v>
                </c:pt>
              </c:numCache>
            </c:numRef>
          </c:val>
        </c:ser>
        <c:dLbls>
          <c:showLegendKey val="0"/>
          <c:showVal val="0"/>
          <c:showCatName val="0"/>
          <c:showSerName val="0"/>
          <c:showPercent val="0"/>
          <c:showBubbleSize val="0"/>
        </c:dLbls>
        <c:gapWidth val="150"/>
        <c:axId val="339137280"/>
        <c:axId val="339138816"/>
      </c:barChart>
      <c:catAx>
        <c:axId val="339137280"/>
        <c:scaling>
          <c:orientation val="minMax"/>
        </c:scaling>
        <c:delete val="0"/>
        <c:axPos val="l"/>
        <c:majorTickMark val="out"/>
        <c:minorTickMark val="none"/>
        <c:tickLblPos val="nextTo"/>
        <c:crossAx val="339138816"/>
        <c:crosses val="autoZero"/>
        <c:auto val="1"/>
        <c:lblAlgn val="ctr"/>
        <c:lblOffset val="100"/>
        <c:noMultiLvlLbl val="0"/>
      </c:catAx>
      <c:valAx>
        <c:axId val="339138816"/>
        <c:scaling>
          <c:orientation val="minMax"/>
        </c:scaling>
        <c:delete val="0"/>
        <c:axPos val="b"/>
        <c:majorGridlines/>
        <c:numFmt formatCode="General" sourceLinked="1"/>
        <c:majorTickMark val="out"/>
        <c:minorTickMark val="none"/>
        <c:tickLblPos val="nextTo"/>
        <c:crossAx val="339137280"/>
        <c:crosses val="autoZero"/>
        <c:crossBetween val="between"/>
      </c:valAx>
    </c:plotArea>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sz="1400"/>
              <a:t>“双十一”活动投诉举报问题分布图</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销售额</c:v>
                </c:pt>
              </c:strCache>
            </c:strRef>
          </c:tx>
          <c:explosion val="25"/>
          <c:dLbls>
            <c:dLbl>
              <c:idx val="0"/>
              <c:tx>
                <c:rich>
                  <a:bodyPr/>
                  <a:lstStyle/>
                  <a:p>
                    <a:r>
                      <a:rPr lang="zh-CN" altLang="en-US"/>
                      <a:t>售后服务</a:t>
                    </a:r>
                    <a:r>
                      <a:rPr lang="en-US" altLang="zh-CN"/>
                      <a:t>, 3601, 52.83%</a:t>
                    </a:r>
                  </a:p>
                </c:rich>
              </c:tx>
              <c:showLegendKey val="0"/>
              <c:showVal val="1"/>
              <c:showCatName val="1"/>
              <c:showSerName val="0"/>
              <c:showPercent val="1"/>
              <c:showBubbleSize val="0"/>
            </c:dLbl>
            <c:dLbl>
              <c:idx val="1"/>
              <c:tx>
                <c:rich>
                  <a:bodyPr/>
                  <a:lstStyle/>
                  <a:p>
                    <a:r>
                      <a:rPr lang="zh-CN" altLang="en-US"/>
                      <a:t>促销活动</a:t>
                    </a:r>
                    <a:r>
                      <a:rPr lang="en-US" altLang="zh-CN"/>
                      <a:t>, 1677, 24.60%</a:t>
                    </a:r>
                  </a:p>
                </c:rich>
              </c:tx>
              <c:showLegendKey val="0"/>
              <c:showVal val="1"/>
              <c:showCatName val="1"/>
              <c:showSerName val="0"/>
              <c:showPercent val="1"/>
              <c:showBubbleSize val="0"/>
            </c:dLbl>
            <c:dLbl>
              <c:idx val="2"/>
              <c:tx>
                <c:rich>
                  <a:bodyPr/>
                  <a:lstStyle/>
                  <a:p>
                    <a:r>
                      <a:rPr lang="zh-CN" altLang="en-US"/>
                      <a:t>商品质量</a:t>
                    </a:r>
                    <a:r>
                      <a:rPr lang="en-US" altLang="zh-CN"/>
                      <a:t>, 1199, 17.59%</a:t>
                    </a:r>
                  </a:p>
                </c:rich>
              </c:tx>
              <c:showLegendKey val="0"/>
              <c:showVal val="1"/>
              <c:showCatName val="1"/>
              <c:showSerName val="0"/>
              <c:showPercent val="1"/>
              <c:showBubbleSize val="0"/>
            </c:dLbl>
            <c:dLbl>
              <c:idx val="3"/>
              <c:layout>
                <c:manualLayout>
                  <c:x val="9.2713309471546074E-2"/>
                  <c:y val="9.8173863562220659E-2"/>
                </c:manualLayout>
              </c:layout>
              <c:tx>
                <c:rich>
                  <a:bodyPr/>
                  <a:lstStyle/>
                  <a:p>
                    <a:r>
                      <a:rPr lang="zh-CN" altLang="en-US"/>
                      <a:t>价格调整</a:t>
                    </a:r>
                    <a:r>
                      <a:rPr lang="en-US" altLang="zh-CN"/>
                      <a:t>, 339, 4.97%</a:t>
                    </a:r>
                  </a:p>
                </c:rich>
              </c:tx>
              <c:showLegendKey val="0"/>
              <c:showVal val="1"/>
              <c:showCatName val="1"/>
              <c:showSerName val="0"/>
              <c:showPercent val="1"/>
              <c:showBubbleSize val="0"/>
            </c:dLbl>
            <c:showLegendKey val="0"/>
            <c:showVal val="1"/>
            <c:showCatName val="1"/>
            <c:showSerName val="0"/>
            <c:showPercent val="1"/>
            <c:showBubbleSize val="0"/>
            <c:showLeaderLines val="1"/>
          </c:dLbls>
          <c:cat>
            <c:strRef>
              <c:f>Sheet1!$A$2:$A$5</c:f>
              <c:strCache>
                <c:ptCount val="4"/>
                <c:pt idx="0">
                  <c:v>售后服务</c:v>
                </c:pt>
                <c:pt idx="1">
                  <c:v>促销活动</c:v>
                </c:pt>
                <c:pt idx="2">
                  <c:v>商品质量</c:v>
                </c:pt>
                <c:pt idx="3">
                  <c:v>价格调整</c:v>
                </c:pt>
              </c:strCache>
            </c:strRef>
          </c:cat>
          <c:val>
            <c:numRef>
              <c:f>Sheet1!$B$2:$B$5</c:f>
              <c:numCache>
                <c:formatCode>General</c:formatCode>
                <c:ptCount val="4"/>
                <c:pt idx="0">
                  <c:v>3601</c:v>
                </c:pt>
                <c:pt idx="1">
                  <c:v>1677</c:v>
                </c:pt>
                <c:pt idx="2">
                  <c:v>1199</c:v>
                </c:pt>
                <c:pt idx="3">
                  <c:v>339</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9187390148468182E-2"/>
          <c:y val="3.2507170047452676E-2"/>
          <c:w val="0.78517379524525477"/>
          <c:h val="0.80723210095426812"/>
        </c:manualLayout>
      </c:layout>
      <c:barChart>
        <c:barDir val="col"/>
        <c:grouping val="clustered"/>
        <c:varyColors val="0"/>
        <c:ser>
          <c:idx val="0"/>
          <c:order val="0"/>
          <c:tx>
            <c:strRef>
              <c:f>Sheet1!$B$1</c:f>
              <c:strCache>
                <c:ptCount val="1"/>
                <c:pt idx="0">
                  <c:v>2019年</c:v>
                </c:pt>
              </c:strCache>
            </c:strRef>
          </c:tx>
          <c:invertIfNegative val="0"/>
          <c:cat>
            <c:strRef>
              <c:f>Sheet1!$A$2:$A$16</c:f>
              <c:strCache>
                <c:ptCount val="15"/>
                <c:pt idx="0">
                  <c:v>上城</c:v>
                </c:pt>
                <c:pt idx="1">
                  <c:v>下城</c:v>
                </c:pt>
                <c:pt idx="2">
                  <c:v>江干</c:v>
                </c:pt>
                <c:pt idx="3">
                  <c:v>拱墅</c:v>
                </c:pt>
                <c:pt idx="4">
                  <c:v>西湖</c:v>
                </c:pt>
                <c:pt idx="5">
                  <c:v>滨江</c:v>
                </c:pt>
                <c:pt idx="6">
                  <c:v>萧山</c:v>
                </c:pt>
                <c:pt idx="7">
                  <c:v>余杭</c:v>
                </c:pt>
                <c:pt idx="8">
                  <c:v>桐庐</c:v>
                </c:pt>
                <c:pt idx="9">
                  <c:v>淳安</c:v>
                </c:pt>
                <c:pt idx="10">
                  <c:v>建德</c:v>
                </c:pt>
                <c:pt idx="11">
                  <c:v>富阳</c:v>
                </c:pt>
                <c:pt idx="12">
                  <c:v>临安</c:v>
                </c:pt>
                <c:pt idx="13">
                  <c:v>景区</c:v>
                </c:pt>
                <c:pt idx="14">
                  <c:v>钱塘新区</c:v>
                </c:pt>
              </c:strCache>
            </c:strRef>
          </c:cat>
          <c:val>
            <c:numRef>
              <c:f>Sheet1!$B$2:$B$16</c:f>
              <c:numCache>
                <c:formatCode>General</c:formatCode>
                <c:ptCount val="15"/>
                <c:pt idx="0">
                  <c:v>9204</c:v>
                </c:pt>
                <c:pt idx="1">
                  <c:v>17962</c:v>
                </c:pt>
                <c:pt idx="2">
                  <c:v>24050</c:v>
                </c:pt>
                <c:pt idx="3">
                  <c:v>17592</c:v>
                </c:pt>
                <c:pt idx="4">
                  <c:v>32391</c:v>
                </c:pt>
                <c:pt idx="5">
                  <c:v>50277</c:v>
                </c:pt>
                <c:pt idx="6">
                  <c:v>23353</c:v>
                </c:pt>
                <c:pt idx="7">
                  <c:v>224756</c:v>
                </c:pt>
                <c:pt idx="8">
                  <c:v>3026</c:v>
                </c:pt>
                <c:pt idx="9">
                  <c:v>2153</c:v>
                </c:pt>
                <c:pt idx="10">
                  <c:v>3018</c:v>
                </c:pt>
                <c:pt idx="11">
                  <c:v>5375</c:v>
                </c:pt>
                <c:pt idx="12">
                  <c:v>4580</c:v>
                </c:pt>
                <c:pt idx="13">
                  <c:v>986</c:v>
                </c:pt>
                <c:pt idx="14">
                  <c:v>11707</c:v>
                </c:pt>
              </c:numCache>
            </c:numRef>
          </c:val>
        </c:ser>
        <c:ser>
          <c:idx val="1"/>
          <c:order val="1"/>
          <c:tx>
            <c:strRef>
              <c:f>Sheet1!$C$1</c:f>
              <c:strCache>
                <c:ptCount val="1"/>
                <c:pt idx="0">
                  <c:v>2020年</c:v>
                </c:pt>
              </c:strCache>
            </c:strRef>
          </c:tx>
          <c:invertIfNegative val="0"/>
          <c:cat>
            <c:strRef>
              <c:f>Sheet1!$A$2:$A$16</c:f>
              <c:strCache>
                <c:ptCount val="15"/>
                <c:pt idx="0">
                  <c:v>上城</c:v>
                </c:pt>
                <c:pt idx="1">
                  <c:v>下城</c:v>
                </c:pt>
                <c:pt idx="2">
                  <c:v>江干</c:v>
                </c:pt>
                <c:pt idx="3">
                  <c:v>拱墅</c:v>
                </c:pt>
                <c:pt idx="4">
                  <c:v>西湖</c:v>
                </c:pt>
                <c:pt idx="5">
                  <c:v>滨江</c:v>
                </c:pt>
                <c:pt idx="6">
                  <c:v>萧山</c:v>
                </c:pt>
                <c:pt idx="7">
                  <c:v>余杭</c:v>
                </c:pt>
                <c:pt idx="8">
                  <c:v>桐庐</c:v>
                </c:pt>
                <c:pt idx="9">
                  <c:v>淳安</c:v>
                </c:pt>
                <c:pt idx="10">
                  <c:v>建德</c:v>
                </c:pt>
                <c:pt idx="11">
                  <c:v>富阳</c:v>
                </c:pt>
                <c:pt idx="12">
                  <c:v>临安</c:v>
                </c:pt>
                <c:pt idx="13">
                  <c:v>景区</c:v>
                </c:pt>
                <c:pt idx="14">
                  <c:v>钱塘新区</c:v>
                </c:pt>
              </c:strCache>
            </c:strRef>
          </c:cat>
          <c:val>
            <c:numRef>
              <c:f>Sheet1!$C$2:$C$16</c:f>
              <c:numCache>
                <c:formatCode>General</c:formatCode>
                <c:ptCount val="15"/>
                <c:pt idx="0">
                  <c:v>17101</c:v>
                </c:pt>
                <c:pt idx="1">
                  <c:v>18899</c:v>
                </c:pt>
                <c:pt idx="2">
                  <c:v>33713</c:v>
                </c:pt>
                <c:pt idx="3">
                  <c:v>20018</c:v>
                </c:pt>
                <c:pt idx="4">
                  <c:v>42314</c:v>
                </c:pt>
                <c:pt idx="5">
                  <c:v>46580</c:v>
                </c:pt>
                <c:pt idx="6">
                  <c:v>31636</c:v>
                </c:pt>
                <c:pt idx="7">
                  <c:v>298286</c:v>
                </c:pt>
                <c:pt idx="8">
                  <c:v>4494</c:v>
                </c:pt>
                <c:pt idx="9">
                  <c:v>2108</c:v>
                </c:pt>
                <c:pt idx="10">
                  <c:v>6032</c:v>
                </c:pt>
                <c:pt idx="11">
                  <c:v>6154</c:v>
                </c:pt>
                <c:pt idx="12">
                  <c:v>6028</c:v>
                </c:pt>
                <c:pt idx="13">
                  <c:v>1314</c:v>
                </c:pt>
                <c:pt idx="14">
                  <c:v>16196</c:v>
                </c:pt>
              </c:numCache>
            </c:numRef>
          </c:val>
        </c:ser>
        <c:dLbls>
          <c:showLegendKey val="0"/>
          <c:showVal val="0"/>
          <c:showCatName val="0"/>
          <c:showSerName val="0"/>
          <c:showPercent val="0"/>
          <c:showBubbleSize val="0"/>
        </c:dLbls>
        <c:gapWidth val="150"/>
        <c:axId val="268235904"/>
        <c:axId val="268237440"/>
      </c:barChart>
      <c:lineChart>
        <c:grouping val="standard"/>
        <c:varyColors val="0"/>
        <c:ser>
          <c:idx val="2"/>
          <c:order val="2"/>
          <c:tx>
            <c:strRef>
              <c:f>Sheet1!$D$1</c:f>
              <c:strCache>
                <c:ptCount val="1"/>
                <c:pt idx="0">
                  <c:v>同比</c:v>
                </c:pt>
              </c:strCache>
            </c:strRef>
          </c:tx>
          <c:dLbls>
            <c:dLbl>
              <c:idx val="0"/>
              <c:layout>
                <c:manualLayout>
                  <c:x val="-3.8523276912784024E-2"/>
                  <c:y val="-4.3046357615894038E-2"/>
                </c:manualLayout>
              </c:layout>
              <c:showLegendKey val="0"/>
              <c:showVal val="1"/>
              <c:showCatName val="0"/>
              <c:showSerName val="0"/>
              <c:showPercent val="0"/>
              <c:showBubbleSize val="0"/>
            </c:dLbl>
            <c:dLbl>
              <c:idx val="1"/>
              <c:layout>
                <c:manualLayout>
                  <c:x val="-5.7784915369176029E-2"/>
                  <c:y val="-4.9668874172185427E-2"/>
                </c:manualLayout>
              </c:layout>
              <c:showLegendKey val="0"/>
              <c:showVal val="1"/>
              <c:showCatName val="0"/>
              <c:showSerName val="0"/>
              <c:showPercent val="0"/>
              <c:showBubbleSize val="0"/>
            </c:dLbl>
            <c:dLbl>
              <c:idx val="2"/>
              <c:layout>
                <c:manualLayout>
                  <c:x val="-6.260032498327403E-2"/>
                  <c:y val="-3.9735099337748346E-2"/>
                </c:manualLayout>
              </c:layout>
              <c:showLegendKey val="0"/>
              <c:showVal val="1"/>
              <c:showCatName val="0"/>
              <c:showSerName val="0"/>
              <c:showPercent val="0"/>
              <c:showBubbleSize val="0"/>
            </c:dLbl>
            <c:dLbl>
              <c:idx val="3"/>
              <c:layout>
                <c:manualLayout>
                  <c:x val="-5.5377210562127029E-2"/>
                  <c:y val="-2.6490066225165563E-2"/>
                </c:manualLayout>
              </c:layout>
              <c:showLegendKey val="0"/>
              <c:showVal val="1"/>
              <c:showCatName val="0"/>
              <c:showSerName val="0"/>
              <c:showPercent val="0"/>
              <c:showBubbleSize val="0"/>
            </c:dLbl>
            <c:dLbl>
              <c:idx val="4"/>
              <c:layout>
                <c:manualLayout>
                  <c:x val="-6.741573459737199E-2"/>
                  <c:y val="-3.9735099337748346E-2"/>
                </c:manualLayout>
              </c:layout>
              <c:showLegendKey val="0"/>
              <c:showVal val="1"/>
              <c:showCatName val="0"/>
              <c:showSerName val="0"/>
              <c:showPercent val="0"/>
              <c:showBubbleSize val="0"/>
            </c:dLbl>
            <c:dLbl>
              <c:idx val="5"/>
              <c:layout>
                <c:manualLayout>
                  <c:x val="-5.7784915369176029E-2"/>
                  <c:y val="2.3178807947019868E-2"/>
                </c:manualLayout>
              </c:layout>
              <c:showLegendKey val="0"/>
              <c:showVal val="1"/>
              <c:showCatName val="0"/>
              <c:showSerName val="0"/>
              <c:showPercent val="0"/>
              <c:showBubbleSize val="0"/>
            </c:dLbl>
            <c:dLbl>
              <c:idx val="6"/>
              <c:layout>
                <c:manualLayout>
                  <c:x val="-5.7784915369176029E-2"/>
                  <c:y val="-4.6357615894039736E-2"/>
                </c:manualLayout>
              </c:layout>
              <c:showLegendKey val="0"/>
              <c:showVal val="1"/>
              <c:showCatName val="0"/>
              <c:showSerName val="0"/>
              <c:showPercent val="0"/>
              <c:showBubbleSize val="0"/>
            </c:dLbl>
            <c:dLbl>
              <c:idx val="7"/>
              <c:layout>
                <c:manualLayout>
                  <c:x val="-4.8154096140980027E-2"/>
                  <c:y val="5.2980132450331126E-2"/>
                </c:manualLayout>
              </c:layout>
              <c:showLegendKey val="0"/>
              <c:showVal val="1"/>
              <c:showCatName val="0"/>
              <c:showSerName val="0"/>
              <c:showPercent val="0"/>
              <c:showBubbleSize val="0"/>
            </c:dLbl>
            <c:dLbl>
              <c:idx val="8"/>
              <c:layout>
                <c:manualLayout>
                  <c:x val="-5.2969505755078028E-2"/>
                  <c:y val="-4.6357615894039736E-2"/>
                </c:manualLayout>
              </c:layout>
              <c:showLegendKey val="0"/>
              <c:showVal val="1"/>
              <c:showCatName val="0"/>
              <c:showSerName val="0"/>
              <c:showPercent val="0"/>
              <c:showBubbleSize val="0"/>
            </c:dLbl>
            <c:dLbl>
              <c:idx val="9"/>
              <c:layout>
                <c:manualLayout>
                  <c:x val="-7.2231144211470047E-2"/>
                  <c:y val="-3.6423841059602648E-2"/>
                </c:manualLayout>
              </c:layout>
              <c:showLegendKey val="0"/>
              <c:showVal val="1"/>
              <c:showCatName val="0"/>
              <c:showSerName val="0"/>
              <c:showPercent val="0"/>
              <c:showBubbleSize val="0"/>
            </c:dLbl>
            <c:dLbl>
              <c:idx val="10"/>
              <c:layout>
                <c:manualLayout>
                  <c:x val="-5.5377210562126945E-2"/>
                  <c:y val="0"/>
                </c:manualLayout>
              </c:layout>
              <c:showLegendKey val="0"/>
              <c:showVal val="1"/>
              <c:showCatName val="0"/>
              <c:showSerName val="0"/>
              <c:showPercent val="0"/>
              <c:showBubbleSize val="0"/>
            </c:dLbl>
            <c:dLbl>
              <c:idx val="11"/>
              <c:layout>
                <c:manualLayout>
                  <c:x val="-6.5008029790323038E-2"/>
                  <c:y val="-6.6225165562913907E-3"/>
                </c:manualLayout>
              </c:layout>
              <c:showLegendKey val="0"/>
              <c:showVal val="1"/>
              <c:showCatName val="0"/>
              <c:showSerName val="0"/>
              <c:showPercent val="0"/>
              <c:showBubbleSize val="0"/>
            </c:dLbl>
            <c:dLbl>
              <c:idx val="12"/>
              <c:layout>
                <c:manualLayout>
                  <c:x val="-6.5008029790322955E-2"/>
                  <c:y val="-4.6357615894039673E-2"/>
                </c:manualLayout>
              </c:layout>
              <c:showLegendKey val="0"/>
              <c:showVal val="1"/>
              <c:showCatName val="0"/>
              <c:showSerName val="0"/>
              <c:showPercent val="0"/>
              <c:showBubbleSize val="0"/>
            </c:dLbl>
            <c:dLbl>
              <c:idx val="13"/>
              <c:layout>
                <c:manualLayout>
                  <c:x val="-4.3338686526882025E-2"/>
                  <c:y val="3.9735099337748346E-2"/>
                </c:manualLayout>
              </c:layout>
              <c:showLegendKey val="0"/>
              <c:showVal val="1"/>
              <c:showCatName val="0"/>
              <c:showSerName val="0"/>
              <c:showPercent val="0"/>
              <c:showBubbleSize val="0"/>
            </c:dLbl>
            <c:dLbl>
              <c:idx val="14"/>
              <c:layout>
                <c:manualLayout>
                  <c:x val="-5.7784915369176029E-2"/>
                  <c:y val="-5.298013245033112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Sheet1!$A$2:$A$16</c:f>
              <c:strCache>
                <c:ptCount val="15"/>
                <c:pt idx="0">
                  <c:v>上城</c:v>
                </c:pt>
                <c:pt idx="1">
                  <c:v>下城</c:v>
                </c:pt>
                <c:pt idx="2">
                  <c:v>江干</c:v>
                </c:pt>
                <c:pt idx="3">
                  <c:v>拱墅</c:v>
                </c:pt>
                <c:pt idx="4">
                  <c:v>西湖</c:v>
                </c:pt>
                <c:pt idx="5">
                  <c:v>滨江</c:v>
                </c:pt>
                <c:pt idx="6">
                  <c:v>萧山</c:v>
                </c:pt>
                <c:pt idx="7">
                  <c:v>余杭</c:v>
                </c:pt>
                <c:pt idx="8">
                  <c:v>桐庐</c:v>
                </c:pt>
                <c:pt idx="9">
                  <c:v>淳安</c:v>
                </c:pt>
                <c:pt idx="10">
                  <c:v>建德</c:v>
                </c:pt>
                <c:pt idx="11">
                  <c:v>富阳</c:v>
                </c:pt>
                <c:pt idx="12">
                  <c:v>临安</c:v>
                </c:pt>
                <c:pt idx="13">
                  <c:v>景区</c:v>
                </c:pt>
                <c:pt idx="14">
                  <c:v>钱塘新区</c:v>
                </c:pt>
              </c:strCache>
            </c:strRef>
          </c:cat>
          <c:val>
            <c:numRef>
              <c:f>Sheet1!$D$2:$D$16</c:f>
              <c:numCache>
                <c:formatCode>0.00%</c:formatCode>
                <c:ptCount val="15"/>
                <c:pt idx="0">
                  <c:v>0.85799999999999998</c:v>
                </c:pt>
                <c:pt idx="1">
                  <c:v>5.2200000000000003E-2</c:v>
                </c:pt>
                <c:pt idx="2">
                  <c:v>0.40179999999999999</c:v>
                </c:pt>
                <c:pt idx="3">
                  <c:v>0.13789999999999999</c:v>
                </c:pt>
                <c:pt idx="4">
                  <c:v>0.30640000000000001</c:v>
                </c:pt>
                <c:pt idx="5">
                  <c:v>-7.3499999999999996E-2</c:v>
                </c:pt>
                <c:pt idx="6">
                  <c:v>0.35470000000000002</c:v>
                </c:pt>
                <c:pt idx="7">
                  <c:v>0.32719999999999999</c:v>
                </c:pt>
                <c:pt idx="8">
                  <c:v>0.48509999999999998</c:v>
                </c:pt>
                <c:pt idx="9">
                  <c:v>-2.0899999999999998E-2</c:v>
                </c:pt>
                <c:pt idx="10">
                  <c:v>0.99870000000000003</c:v>
                </c:pt>
                <c:pt idx="11">
                  <c:v>0.1449</c:v>
                </c:pt>
                <c:pt idx="12">
                  <c:v>0.31619999999999998</c:v>
                </c:pt>
                <c:pt idx="13">
                  <c:v>0.3327</c:v>
                </c:pt>
                <c:pt idx="14">
                  <c:v>0.38340000000000002</c:v>
                </c:pt>
              </c:numCache>
            </c:numRef>
          </c:val>
          <c:smooth val="0"/>
        </c:ser>
        <c:dLbls>
          <c:showLegendKey val="0"/>
          <c:showVal val="0"/>
          <c:showCatName val="0"/>
          <c:showSerName val="0"/>
          <c:showPercent val="0"/>
          <c:showBubbleSize val="0"/>
        </c:dLbls>
        <c:marker val="1"/>
        <c:smooth val="0"/>
        <c:axId val="268265344"/>
        <c:axId val="268263808"/>
      </c:lineChart>
      <c:catAx>
        <c:axId val="268235904"/>
        <c:scaling>
          <c:orientation val="minMax"/>
        </c:scaling>
        <c:delete val="0"/>
        <c:axPos val="b"/>
        <c:majorTickMark val="out"/>
        <c:minorTickMark val="none"/>
        <c:tickLblPos val="nextTo"/>
        <c:crossAx val="268237440"/>
        <c:crosses val="autoZero"/>
        <c:auto val="1"/>
        <c:lblAlgn val="ctr"/>
        <c:lblOffset val="100"/>
        <c:noMultiLvlLbl val="0"/>
      </c:catAx>
      <c:valAx>
        <c:axId val="268237440"/>
        <c:scaling>
          <c:orientation val="minMax"/>
        </c:scaling>
        <c:delete val="0"/>
        <c:axPos val="l"/>
        <c:majorGridlines/>
        <c:numFmt formatCode="General" sourceLinked="1"/>
        <c:majorTickMark val="out"/>
        <c:minorTickMark val="none"/>
        <c:tickLblPos val="nextTo"/>
        <c:crossAx val="268235904"/>
        <c:crosses val="autoZero"/>
        <c:crossBetween val="between"/>
      </c:valAx>
      <c:valAx>
        <c:axId val="268263808"/>
        <c:scaling>
          <c:orientation val="minMax"/>
        </c:scaling>
        <c:delete val="0"/>
        <c:axPos val="r"/>
        <c:numFmt formatCode="0.00%" sourceLinked="1"/>
        <c:majorTickMark val="out"/>
        <c:minorTickMark val="none"/>
        <c:tickLblPos val="nextTo"/>
        <c:crossAx val="268265344"/>
        <c:crosses val="max"/>
        <c:crossBetween val="between"/>
      </c:valAx>
      <c:catAx>
        <c:axId val="268265344"/>
        <c:scaling>
          <c:orientation val="minMax"/>
        </c:scaling>
        <c:delete val="1"/>
        <c:axPos val="b"/>
        <c:majorTickMark val="out"/>
        <c:minorTickMark val="none"/>
        <c:tickLblPos val="nextTo"/>
        <c:crossAx val="268263808"/>
        <c:crosses val="autoZero"/>
        <c:auto val="1"/>
        <c:lblAlgn val="ctr"/>
        <c:lblOffset val="100"/>
        <c:noMultiLvlLbl val="0"/>
      </c:catAx>
    </c:plotArea>
    <c:legend>
      <c:legendPos val="r"/>
      <c:layout>
        <c:manualLayout>
          <c:xMode val="edge"/>
          <c:yMode val="edge"/>
          <c:x val="0.24089882843359087"/>
          <c:y val="0.92347838556604278"/>
          <c:w val="0.438887996795288"/>
          <c:h val="7.3217656567763467E-2"/>
        </c:manualLayout>
      </c:layout>
      <c:overlay val="0"/>
    </c:legend>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51597815472367"/>
          <c:y val="0.19393643905966862"/>
          <c:w val="0.80161082681905316"/>
          <c:h val="0.70545492958890976"/>
        </c:manualLayout>
      </c:layout>
      <c:barChart>
        <c:barDir val="bar"/>
        <c:grouping val="clustered"/>
        <c:varyColors val="0"/>
        <c:ser>
          <c:idx val="0"/>
          <c:order val="0"/>
          <c:tx>
            <c:strRef>
              <c:f>Sheet1!$B$1</c:f>
              <c:strCache>
                <c:ptCount val="1"/>
                <c:pt idx="0">
                  <c:v>系列 1</c:v>
                </c:pt>
              </c:strCache>
            </c:strRef>
          </c:tx>
          <c:invertIfNegative val="0"/>
          <c:dLbls>
            <c:showLegendKey val="0"/>
            <c:showVal val="1"/>
            <c:showCatName val="0"/>
            <c:showSerName val="0"/>
            <c:showPercent val="0"/>
            <c:showBubbleSize val="0"/>
            <c:showLeaderLines val="0"/>
          </c:dLbls>
          <c:cat>
            <c:strRef>
              <c:f>Sheet1!$A$2:$A$6</c:f>
              <c:strCache>
                <c:ptCount val="5"/>
                <c:pt idx="0">
                  <c:v>通讯产品</c:v>
                </c:pt>
                <c:pt idx="1">
                  <c:v>家用电器</c:v>
                </c:pt>
                <c:pt idx="2">
                  <c:v>一般食品</c:v>
                </c:pt>
                <c:pt idx="3">
                  <c:v>家居用品</c:v>
                </c:pt>
                <c:pt idx="4">
                  <c:v>服装鞋帽</c:v>
                </c:pt>
              </c:strCache>
            </c:strRef>
          </c:cat>
          <c:val>
            <c:numRef>
              <c:f>Sheet1!$B$2:$B$6</c:f>
              <c:numCache>
                <c:formatCode>General</c:formatCode>
                <c:ptCount val="5"/>
                <c:pt idx="0">
                  <c:v>14584</c:v>
                </c:pt>
                <c:pt idx="1">
                  <c:v>18471</c:v>
                </c:pt>
                <c:pt idx="2">
                  <c:v>30673</c:v>
                </c:pt>
                <c:pt idx="3">
                  <c:v>31978</c:v>
                </c:pt>
                <c:pt idx="4">
                  <c:v>41994</c:v>
                </c:pt>
              </c:numCache>
            </c:numRef>
          </c:val>
        </c:ser>
        <c:dLbls>
          <c:showLegendKey val="0"/>
          <c:showVal val="0"/>
          <c:showCatName val="0"/>
          <c:showSerName val="0"/>
          <c:showPercent val="0"/>
          <c:showBubbleSize val="0"/>
        </c:dLbls>
        <c:gapWidth val="150"/>
        <c:axId val="268007680"/>
        <c:axId val="268029952"/>
      </c:barChart>
      <c:catAx>
        <c:axId val="268007680"/>
        <c:scaling>
          <c:orientation val="minMax"/>
        </c:scaling>
        <c:delete val="0"/>
        <c:axPos val="l"/>
        <c:majorTickMark val="out"/>
        <c:minorTickMark val="none"/>
        <c:tickLblPos val="nextTo"/>
        <c:crossAx val="268029952"/>
        <c:crosses val="autoZero"/>
        <c:auto val="1"/>
        <c:lblAlgn val="ctr"/>
        <c:lblOffset val="100"/>
        <c:noMultiLvlLbl val="0"/>
      </c:catAx>
      <c:valAx>
        <c:axId val="268029952"/>
        <c:scaling>
          <c:orientation val="minMax"/>
        </c:scaling>
        <c:delete val="0"/>
        <c:axPos val="b"/>
        <c:majorGridlines/>
        <c:numFmt formatCode="General" sourceLinked="1"/>
        <c:majorTickMark val="out"/>
        <c:minorTickMark val="none"/>
        <c:tickLblPos val="nextTo"/>
        <c:crossAx val="268007680"/>
        <c:crosses val="autoZero"/>
        <c:crossBetween val="between"/>
      </c:valAx>
    </c:plotArea>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sz="1400"/>
              <a:t>服务类投诉热点（</a:t>
            </a:r>
            <a:r>
              <a:rPr lang="en-US" altLang="zh-CN" sz="1400"/>
              <a:t>TOP5)</a:t>
            </a:r>
            <a:endParaRPr lang="zh-CN" altLang="en-US" sz="1400"/>
          </a:p>
        </c:rich>
      </c:tx>
      <c:overlay val="0"/>
    </c:title>
    <c:autoTitleDeleted val="0"/>
    <c:plotArea>
      <c:layout/>
      <c:barChart>
        <c:barDir val="bar"/>
        <c:grouping val="clustered"/>
        <c:varyColors val="0"/>
        <c:ser>
          <c:idx val="0"/>
          <c:order val="0"/>
          <c:tx>
            <c:strRef>
              <c:f>Sheet1!$B$1</c:f>
              <c:strCache>
                <c:ptCount val="1"/>
                <c:pt idx="0">
                  <c:v>系列 1</c:v>
                </c:pt>
              </c:strCache>
            </c:strRef>
          </c:tx>
          <c:invertIfNegative val="0"/>
          <c:dLbls>
            <c:showLegendKey val="0"/>
            <c:showVal val="1"/>
            <c:showCatName val="0"/>
            <c:showSerName val="0"/>
            <c:showPercent val="0"/>
            <c:showBubbleSize val="0"/>
            <c:showLeaderLines val="0"/>
          </c:dLbls>
          <c:cat>
            <c:strRef>
              <c:f>Sheet1!$A$2:$A$6</c:f>
              <c:strCache>
                <c:ptCount val="5"/>
                <c:pt idx="0">
                  <c:v>餐饮住宿服务</c:v>
                </c:pt>
                <c:pt idx="1">
                  <c:v>销售服务</c:v>
                </c:pt>
                <c:pt idx="2">
                  <c:v>互联网服务</c:v>
                </c:pt>
                <c:pt idx="3">
                  <c:v>教育培训服务</c:v>
                </c:pt>
                <c:pt idx="4">
                  <c:v>交通运输服务</c:v>
                </c:pt>
              </c:strCache>
            </c:strRef>
          </c:cat>
          <c:val>
            <c:numRef>
              <c:f>Sheet1!$B$2:$B$6</c:f>
              <c:numCache>
                <c:formatCode>General</c:formatCode>
                <c:ptCount val="5"/>
                <c:pt idx="0">
                  <c:v>12255</c:v>
                </c:pt>
                <c:pt idx="1">
                  <c:v>12420</c:v>
                </c:pt>
                <c:pt idx="2">
                  <c:v>12929</c:v>
                </c:pt>
                <c:pt idx="3">
                  <c:v>13363</c:v>
                </c:pt>
                <c:pt idx="4">
                  <c:v>18141</c:v>
                </c:pt>
              </c:numCache>
            </c:numRef>
          </c:val>
        </c:ser>
        <c:dLbls>
          <c:showLegendKey val="0"/>
          <c:showVal val="0"/>
          <c:showCatName val="0"/>
          <c:showSerName val="0"/>
          <c:showPercent val="0"/>
          <c:showBubbleSize val="0"/>
        </c:dLbls>
        <c:gapWidth val="150"/>
        <c:axId val="337617280"/>
        <c:axId val="337618816"/>
      </c:barChart>
      <c:catAx>
        <c:axId val="337617280"/>
        <c:scaling>
          <c:orientation val="minMax"/>
        </c:scaling>
        <c:delete val="0"/>
        <c:axPos val="l"/>
        <c:majorTickMark val="out"/>
        <c:minorTickMark val="none"/>
        <c:tickLblPos val="nextTo"/>
        <c:crossAx val="337618816"/>
        <c:crosses val="autoZero"/>
        <c:auto val="1"/>
        <c:lblAlgn val="ctr"/>
        <c:lblOffset val="100"/>
        <c:noMultiLvlLbl val="0"/>
      </c:catAx>
      <c:valAx>
        <c:axId val="337618816"/>
        <c:scaling>
          <c:orientation val="minMax"/>
        </c:scaling>
        <c:delete val="0"/>
        <c:axPos val="b"/>
        <c:majorGridlines/>
        <c:numFmt formatCode="General" sourceLinked="1"/>
        <c:majorTickMark val="out"/>
        <c:minorTickMark val="none"/>
        <c:tickLblPos val="nextTo"/>
        <c:crossAx val="337617280"/>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sz="1400"/>
              <a:t>投诉问题热点（</a:t>
            </a:r>
            <a:r>
              <a:rPr lang="en-US" altLang="zh-CN" sz="1400"/>
              <a:t>TOP5</a:t>
            </a:r>
            <a:r>
              <a:rPr lang="zh-CN" altLang="en-US" sz="1400"/>
              <a:t>）</a:t>
            </a:r>
          </a:p>
        </c:rich>
      </c:tx>
      <c:overlay val="0"/>
    </c:title>
    <c:autoTitleDeleted val="0"/>
    <c:plotArea>
      <c:layout/>
      <c:barChart>
        <c:barDir val="bar"/>
        <c:grouping val="clustered"/>
        <c:varyColors val="0"/>
        <c:ser>
          <c:idx val="0"/>
          <c:order val="0"/>
          <c:tx>
            <c:strRef>
              <c:f>Sheet1!$B$1</c:f>
              <c:strCache>
                <c:ptCount val="1"/>
                <c:pt idx="0">
                  <c:v>系列 1</c:v>
                </c:pt>
              </c:strCache>
            </c:strRef>
          </c:tx>
          <c:invertIfNegative val="0"/>
          <c:dLbls>
            <c:showLegendKey val="0"/>
            <c:showVal val="1"/>
            <c:showCatName val="0"/>
            <c:showSerName val="0"/>
            <c:showPercent val="0"/>
            <c:showBubbleSize val="0"/>
            <c:showLeaderLines val="0"/>
          </c:dLbls>
          <c:cat>
            <c:strRef>
              <c:f>Sheet1!$A$2:$A$6</c:f>
              <c:strCache>
                <c:ptCount val="5"/>
                <c:pt idx="0">
                  <c:v>食品安全</c:v>
                </c:pt>
                <c:pt idx="1">
                  <c:v>广告</c:v>
                </c:pt>
                <c:pt idx="2">
                  <c:v>合同</c:v>
                </c:pt>
                <c:pt idx="3">
                  <c:v>质量</c:v>
                </c:pt>
                <c:pt idx="4">
                  <c:v>售后服务</c:v>
                </c:pt>
              </c:strCache>
            </c:strRef>
          </c:cat>
          <c:val>
            <c:numRef>
              <c:f>Sheet1!$B$2:$B$6</c:f>
              <c:numCache>
                <c:formatCode>General</c:formatCode>
                <c:ptCount val="5"/>
                <c:pt idx="0">
                  <c:v>16511</c:v>
                </c:pt>
                <c:pt idx="1">
                  <c:v>20960</c:v>
                </c:pt>
                <c:pt idx="2">
                  <c:v>25233</c:v>
                </c:pt>
                <c:pt idx="3">
                  <c:v>95288</c:v>
                </c:pt>
                <c:pt idx="4">
                  <c:v>159443</c:v>
                </c:pt>
              </c:numCache>
            </c:numRef>
          </c:val>
        </c:ser>
        <c:dLbls>
          <c:showLegendKey val="0"/>
          <c:showVal val="0"/>
          <c:showCatName val="0"/>
          <c:showSerName val="0"/>
          <c:showPercent val="0"/>
          <c:showBubbleSize val="0"/>
        </c:dLbls>
        <c:gapWidth val="150"/>
        <c:axId val="268179328"/>
        <c:axId val="268180864"/>
      </c:barChart>
      <c:catAx>
        <c:axId val="268179328"/>
        <c:scaling>
          <c:orientation val="minMax"/>
        </c:scaling>
        <c:delete val="0"/>
        <c:axPos val="l"/>
        <c:majorTickMark val="out"/>
        <c:minorTickMark val="none"/>
        <c:tickLblPos val="nextTo"/>
        <c:crossAx val="268180864"/>
        <c:crosses val="autoZero"/>
        <c:auto val="1"/>
        <c:lblAlgn val="ctr"/>
        <c:lblOffset val="100"/>
        <c:noMultiLvlLbl val="0"/>
      </c:catAx>
      <c:valAx>
        <c:axId val="268180864"/>
        <c:scaling>
          <c:orientation val="minMax"/>
        </c:scaling>
        <c:delete val="0"/>
        <c:axPos val="b"/>
        <c:majorGridlines/>
        <c:numFmt formatCode="General" sourceLinked="1"/>
        <c:majorTickMark val="out"/>
        <c:minorTickMark val="none"/>
        <c:tickLblPos val="nextTo"/>
        <c:crossAx val="268179328"/>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sz="1400"/>
              <a:t>商品类举报热点（</a:t>
            </a:r>
            <a:r>
              <a:rPr lang="en-US" altLang="zh-CN" sz="1400"/>
              <a:t>TOP5)</a:t>
            </a:r>
            <a:endParaRPr lang="zh-CN" altLang="en-US" sz="1400"/>
          </a:p>
        </c:rich>
      </c:tx>
      <c:overlay val="0"/>
    </c:title>
    <c:autoTitleDeleted val="0"/>
    <c:plotArea>
      <c:layout/>
      <c:barChart>
        <c:barDir val="bar"/>
        <c:grouping val="clustered"/>
        <c:varyColors val="0"/>
        <c:ser>
          <c:idx val="0"/>
          <c:order val="0"/>
          <c:tx>
            <c:strRef>
              <c:f>Sheet1!$B$1</c:f>
              <c:strCache>
                <c:ptCount val="1"/>
                <c:pt idx="0">
                  <c:v>系列 1</c:v>
                </c:pt>
              </c:strCache>
            </c:strRef>
          </c:tx>
          <c:invertIfNegative val="0"/>
          <c:dLbls>
            <c:showLegendKey val="0"/>
            <c:showVal val="1"/>
            <c:showCatName val="0"/>
            <c:showSerName val="0"/>
            <c:showPercent val="0"/>
            <c:showBubbleSize val="0"/>
            <c:showLeaderLines val="0"/>
          </c:dLbls>
          <c:cat>
            <c:strRef>
              <c:f>Sheet1!$A$2:$A$6</c:f>
              <c:strCache>
                <c:ptCount val="5"/>
                <c:pt idx="0">
                  <c:v>儿童用品</c:v>
                </c:pt>
                <c:pt idx="1">
                  <c:v>化妆品</c:v>
                </c:pt>
                <c:pt idx="2">
                  <c:v>一般食品</c:v>
                </c:pt>
                <c:pt idx="3">
                  <c:v>家居用品</c:v>
                </c:pt>
                <c:pt idx="4">
                  <c:v>服装鞋帽</c:v>
                </c:pt>
              </c:strCache>
            </c:strRef>
          </c:cat>
          <c:val>
            <c:numRef>
              <c:f>Sheet1!$B$2:$B$6</c:f>
              <c:numCache>
                <c:formatCode>General</c:formatCode>
                <c:ptCount val="5"/>
                <c:pt idx="0">
                  <c:v>3879</c:v>
                </c:pt>
                <c:pt idx="1">
                  <c:v>7233</c:v>
                </c:pt>
                <c:pt idx="2">
                  <c:v>11769</c:v>
                </c:pt>
                <c:pt idx="3">
                  <c:v>17265</c:v>
                </c:pt>
                <c:pt idx="4">
                  <c:v>17429</c:v>
                </c:pt>
              </c:numCache>
            </c:numRef>
          </c:val>
        </c:ser>
        <c:dLbls>
          <c:showLegendKey val="0"/>
          <c:showVal val="0"/>
          <c:showCatName val="0"/>
          <c:showSerName val="0"/>
          <c:showPercent val="0"/>
          <c:showBubbleSize val="0"/>
        </c:dLbls>
        <c:gapWidth val="150"/>
        <c:axId val="268336512"/>
        <c:axId val="268391552"/>
      </c:barChart>
      <c:catAx>
        <c:axId val="268336512"/>
        <c:scaling>
          <c:orientation val="minMax"/>
        </c:scaling>
        <c:delete val="0"/>
        <c:axPos val="l"/>
        <c:majorTickMark val="out"/>
        <c:minorTickMark val="none"/>
        <c:tickLblPos val="nextTo"/>
        <c:crossAx val="268391552"/>
        <c:crosses val="autoZero"/>
        <c:auto val="1"/>
        <c:lblAlgn val="ctr"/>
        <c:lblOffset val="100"/>
        <c:noMultiLvlLbl val="0"/>
      </c:catAx>
      <c:valAx>
        <c:axId val="268391552"/>
        <c:scaling>
          <c:orientation val="minMax"/>
        </c:scaling>
        <c:delete val="0"/>
        <c:axPos val="b"/>
        <c:majorGridlines/>
        <c:numFmt formatCode="General" sourceLinked="1"/>
        <c:majorTickMark val="out"/>
        <c:minorTickMark val="none"/>
        <c:tickLblPos val="nextTo"/>
        <c:crossAx val="268336512"/>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sz="1400"/>
              <a:t>服务类举报热点（</a:t>
            </a:r>
            <a:r>
              <a:rPr lang="en-US" altLang="zh-CN" sz="1400"/>
              <a:t>TOP5</a:t>
            </a:r>
            <a:r>
              <a:rPr lang="zh-CN" altLang="en-US" sz="1400"/>
              <a:t>）</a:t>
            </a:r>
            <a:endParaRPr lang="en-US" altLang="zh-CN" sz="1400"/>
          </a:p>
        </c:rich>
      </c:tx>
      <c:overlay val="0"/>
    </c:title>
    <c:autoTitleDeleted val="0"/>
    <c:plotArea>
      <c:layout/>
      <c:barChart>
        <c:barDir val="bar"/>
        <c:grouping val="clustered"/>
        <c:varyColors val="0"/>
        <c:ser>
          <c:idx val="0"/>
          <c:order val="0"/>
          <c:tx>
            <c:strRef>
              <c:f>Sheet1!$B$1</c:f>
              <c:strCache>
                <c:ptCount val="1"/>
                <c:pt idx="0">
                  <c:v>系列 1</c:v>
                </c:pt>
              </c:strCache>
            </c:strRef>
          </c:tx>
          <c:invertIfNegative val="0"/>
          <c:dLbls>
            <c:showLegendKey val="0"/>
            <c:showVal val="1"/>
            <c:showCatName val="0"/>
            <c:showSerName val="0"/>
            <c:showPercent val="0"/>
            <c:showBubbleSize val="0"/>
            <c:showLeaderLines val="0"/>
          </c:dLbls>
          <c:cat>
            <c:strRef>
              <c:f>Sheet1!$A$2:$A$6</c:f>
              <c:strCache>
                <c:ptCount val="5"/>
                <c:pt idx="0">
                  <c:v>金融服务</c:v>
                </c:pt>
                <c:pt idx="1">
                  <c:v>教育培训</c:v>
                </c:pt>
                <c:pt idx="2">
                  <c:v>销售服务</c:v>
                </c:pt>
                <c:pt idx="3">
                  <c:v>餐饮和住宿服务</c:v>
                </c:pt>
                <c:pt idx="4">
                  <c:v>互联网服务</c:v>
                </c:pt>
              </c:strCache>
            </c:strRef>
          </c:cat>
          <c:val>
            <c:numRef>
              <c:f>Sheet1!$B$2:$B$6</c:f>
              <c:numCache>
                <c:formatCode>General</c:formatCode>
                <c:ptCount val="5"/>
                <c:pt idx="0">
                  <c:v>1645</c:v>
                </c:pt>
                <c:pt idx="1">
                  <c:v>1680</c:v>
                </c:pt>
                <c:pt idx="2">
                  <c:v>3881</c:v>
                </c:pt>
                <c:pt idx="3">
                  <c:v>4174</c:v>
                </c:pt>
                <c:pt idx="4">
                  <c:v>4708</c:v>
                </c:pt>
              </c:numCache>
            </c:numRef>
          </c:val>
        </c:ser>
        <c:dLbls>
          <c:showLegendKey val="0"/>
          <c:showVal val="0"/>
          <c:showCatName val="0"/>
          <c:showSerName val="0"/>
          <c:showPercent val="0"/>
          <c:showBubbleSize val="0"/>
        </c:dLbls>
        <c:gapWidth val="150"/>
        <c:axId val="268416512"/>
        <c:axId val="268418048"/>
      </c:barChart>
      <c:catAx>
        <c:axId val="268416512"/>
        <c:scaling>
          <c:orientation val="minMax"/>
        </c:scaling>
        <c:delete val="0"/>
        <c:axPos val="l"/>
        <c:majorTickMark val="out"/>
        <c:minorTickMark val="none"/>
        <c:tickLblPos val="nextTo"/>
        <c:crossAx val="268418048"/>
        <c:crosses val="autoZero"/>
        <c:auto val="1"/>
        <c:lblAlgn val="ctr"/>
        <c:lblOffset val="100"/>
        <c:noMultiLvlLbl val="0"/>
      </c:catAx>
      <c:valAx>
        <c:axId val="268418048"/>
        <c:scaling>
          <c:orientation val="minMax"/>
        </c:scaling>
        <c:delete val="0"/>
        <c:axPos val="b"/>
        <c:majorGridlines/>
        <c:numFmt formatCode="General" sourceLinked="1"/>
        <c:majorTickMark val="out"/>
        <c:minorTickMark val="none"/>
        <c:tickLblPos val="nextTo"/>
        <c:crossAx val="268416512"/>
        <c:crosses val="autoZero"/>
        <c:crossBetween val="between"/>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0.17818</cdr:x>
      <cdr:y>0.02144</cdr:y>
    </cdr:from>
    <cdr:to>
      <cdr:x>0.83474</cdr:x>
      <cdr:y>0.10721</cdr:y>
    </cdr:to>
    <cdr:sp macro="" textlink="">
      <cdr:nvSpPr>
        <cdr:cNvPr id="2" name="文本框 1"/>
        <cdr:cNvSpPr txBox="1"/>
      </cdr:nvSpPr>
      <cdr:spPr>
        <a:xfrm xmlns:a="http://schemas.openxmlformats.org/drawingml/2006/main">
          <a:off x="939800" y="93134"/>
          <a:ext cx="3462867" cy="3725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CN" altLang="en-US" sz="1100"/>
        </a:p>
      </cdr:txBody>
    </cdr:sp>
  </cdr:relSizeAnchor>
  <cdr:relSizeAnchor xmlns:cdr="http://schemas.openxmlformats.org/drawingml/2006/chartDrawing">
    <cdr:from>
      <cdr:x>0.27129</cdr:x>
      <cdr:y>0.01559</cdr:y>
    </cdr:from>
    <cdr:to>
      <cdr:x>0.71113</cdr:x>
      <cdr:y>0.10526</cdr:y>
    </cdr:to>
    <cdr:sp macro="" textlink="">
      <cdr:nvSpPr>
        <cdr:cNvPr id="3" name="文本框 2"/>
        <cdr:cNvSpPr txBox="1"/>
      </cdr:nvSpPr>
      <cdr:spPr>
        <a:xfrm xmlns:a="http://schemas.openxmlformats.org/drawingml/2006/main">
          <a:off x="1430867" y="67734"/>
          <a:ext cx="2319867" cy="38946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CN" altLang="en-US" sz="1400" b="1"/>
            <a:t>投诉举报咨询增长趋势图</a:t>
          </a:r>
        </a:p>
      </cdr:txBody>
    </cdr:sp>
  </cdr:relSizeAnchor>
</c:userShapes>
</file>

<file path=word/drawings/drawing2.xml><?xml version="1.0" encoding="utf-8"?>
<c:userShapes xmlns:c="http://schemas.openxmlformats.org/drawingml/2006/chart">
  <cdr:relSizeAnchor xmlns:cdr="http://schemas.openxmlformats.org/drawingml/2006/chartDrawing">
    <cdr:from>
      <cdr:x>0.28574</cdr:x>
      <cdr:y>0.03753</cdr:y>
    </cdr:from>
    <cdr:to>
      <cdr:x>0.74645</cdr:x>
      <cdr:y>0.1479</cdr:y>
    </cdr:to>
    <cdr:sp macro="" textlink="">
      <cdr:nvSpPr>
        <cdr:cNvPr id="2" name="文本框 1"/>
        <cdr:cNvSpPr txBox="1"/>
      </cdr:nvSpPr>
      <cdr:spPr>
        <a:xfrm xmlns:a="http://schemas.openxmlformats.org/drawingml/2006/main">
          <a:off x="1507068" y="143932"/>
          <a:ext cx="2429932" cy="4233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CN" altLang="en-US" sz="1400" b="1"/>
            <a:t>投诉举报区域分布同比图</a:t>
          </a:r>
        </a:p>
      </cdr:txBody>
    </cdr:sp>
  </cdr:relSizeAnchor>
</c:userShapes>
</file>

<file path=word/drawings/drawing3.xml><?xml version="1.0" encoding="utf-8"?>
<c:userShapes xmlns:c="http://schemas.openxmlformats.org/drawingml/2006/chart">
  <cdr:relSizeAnchor xmlns:cdr="http://schemas.openxmlformats.org/drawingml/2006/chartDrawing">
    <cdr:from>
      <cdr:x>0.15732</cdr:x>
      <cdr:y>0.04678</cdr:y>
    </cdr:from>
    <cdr:to>
      <cdr:x>0.81708</cdr:x>
      <cdr:y>0.15686</cdr:y>
    </cdr:to>
    <cdr:sp macro="" textlink="">
      <cdr:nvSpPr>
        <cdr:cNvPr id="2" name="文本框 1"/>
        <cdr:cNvSpPr txBox="1"/>
      </cdr:nvSpPr>
      <cdr:spPr>
        <a:xfrm xmlns:a="http://schemas.openxmlformats.org/drawingml/2006/main">
          <a:off x="829733" y="143934"/>
          <a:ext cx="3479800" cy="33866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CN" altLang="en-US" sz="1100"/>
        </a:p>
      </cdr:txBody>
    </cdr:sp>
  </cdr:relSizeAnchor>
  <cdr:relSizeAnchor xmlns:cdr="http://schemas.openxmlformats.org/drawingml/2006/chartDrawing">
    <cdr:from>
      <cdr:x>0.23437</cdr:x>
      <cdr:y>0.03853</cdr:y>
    </cdr:from>
    <cdr:to>
      <cdr:x>0.71274</cdr:x>
      <cdr:y>0.15686</cdr:y>
    </cdr:to>
    <cdr:sp macro="" textlink="">
      <cdr:nvSpPr>
        <cdr:cNvPr id="3" name="文本框 2"/>
        <cdr:cNvSpPr txBox="1"/>
      </cdr:nvSpPr>
      <cdr:spPr>
        <a:xfrm xmlns:a="http://schemas.openxmlformats.org/drawingml/2006/main">
          <a:off x="1237323" y="101482"/>
          <a:ext cx="2525497" cy="31169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CN" altLang="en-US" sz="1400" b="1"/>
            <a:t>商品类投诉热点（</a:t>
          </a:r>
          <a:r>
            <a:rPr lang="en-US" altLang="zh-CN" sz="1400" b="1"/>
            <a:t>TOP5</a:t>
          </a:r>
          <a:r>
            <a:rPr lang="zh-CN" altLang="en-US" sz="1400" b="1"/>
            <a:t>）</a:t>
          </a:r>
        </a:p>
      </cdr:txBody>
    </cdr:sp>
  </cdr:relSizeAnchor>
</c:userShapes>
</file>

<file path=word/drawings/drawing4.xml><?xml version="1.0" encoding="utf-8"?>
<c:userShapes xmlns:c="http://schemas.openxmlformats.org/drawingml/2006/chart">
  <cdr:relSizeAnchor xmlns:cdr="http://schemas.openxmlformats.org/drawingml/2006/chartDrawing">
    <cdr:from>
      <cdr:x>0.19731</cdr:x>
      <cdr:y>0.04125</cdr:y>
    </cdr:from>
    <cdr:to>
      <cdr:x>0.90151</cdr:x>
      <cdr:y>0.14573</cdr:y>
    </cdr:to>
    <cdr:sp macro="" textlink="">
      <cdr:nvSpPr>
        <cdr:cNvPr id="2" name="文本框 1"/>
        <cdr:cNvSpPr txBox="1"/>
      </cdr:nvSpPr>
      <cdr:spPr>
        <a:xfrm xmlns:a="http://schemas.openxmlformats.org/drawingml/2006/main">
          <a:off x="1041400" y="127000"/>
          <a:ext cx="3716867" cy="3217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CN" altLang="en-US" sz="1400" b="1"/>
            <a:t>“两品一械”质量安全问题各环节分布图</a:t>
          </a:r>
        </a:p>
      </cdr:txBody>
    </cdr:sp>
  </cdr:relSizeAnchor>
</c:userShapes>
</file>

<file path=word/drawings/drawing5.xml><?xml version="1.0" encoding="utf-8"?>
<c:userShapes xmlns:c="http://schemas.openxmlformats.org/drawingml/2006/chart">
  <cdr:relSizeAnchor xmlns:cdr="http://schemas.openxmlformats.org/drawingml/2006/chartDrawing">
    <cdr:from>
      <cdr:x>0.22799</cdr:x>
      <cdr:y>0.04605</cdr:y>
    </cdr:from>
    <cdr:to>
      <cdr:x>0.67532</cdr:x>
      <cdr:y>0.21053</cdr:y>
    </cdr:to>
    <cdr:sp macro="" textlink="">
      <cdr:nvSpPr>
        <cdr:cNvPr id="2" name="文本框 1"/>
        <cdr:cNvSpPr txBox="1"/>
      </cdr:nvSpPr>
      <cdr:spPr>
        <a:xfrm xmlns:a="http://schemas.openxmlformats.org/drawingml/2006/main">
          <a:off x="1203960" y="106680"/>
          <a:ext cx="2362200" cy="381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CN" altLang="en-US" sz="1400" b="1"/>
            <a:t>           网购投诉举报走势图</a:t>
          </a:r>
        </a:p>
      </cdr:txBody>
    </cdr:sp>
  </cdr:relSizeAnchor>
</c:userShapes>
</file>

<file path=word/drawings/drawing6.xml><?xml version="1.0" encoding="utf-8"?>
<c:userShapes xmlns:c="http://schemas.openxmlformats.org/drawingml/2006/chart">
  <cdr:relSizeAnchor xmlns:cdr="http://schemas.openxmlformats.org/drawingml/2006/chartDrawing">
    <cdr:from>
      <cdr:x>0.2248</cdr:x>
      <cdr:y>0.04596</cdr:y>
    </cdr:from>
    <cdr:to>
      <cdr:x>0.80847</cdr:x>
      <cdr:y>0.14495</cdr:y>
    </cdr:to>
    <cdr:sp macro="" textlink="">
      <cdr:nvSpPr>
        <cdr:cNvPr id="2" name="文本框 1"/>
        <cdr:cNvSpPr txBox="1"/>
      </cdr:nvSpPr>
      <cdr:spPr>
        <a:xfrm xmlns:a="http://schemas.openxmlformats.org/drawingml/2006/main">
          <a:off x="1186543" y="141514"/>
          <a:ext cx="3080657" cy="304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CN" altLang="en-US" sz="1100"/>
        </a:p>
      </cdr:txBody>
    </cdr:sp>
  </cdr:relSizeAnchor>
  <cdr:relSizeAnchor xmlns:cdr="http://schemas.openxmlformats.org/drawingml/2006/chartDrawing">
    <cdr:from>
      <cdr:x>0.32793</cdr:x>
      <cdr:y>0.02475</cdr:y>
    </cdr:from>
    <cdr:to>
      <cdr:x>0.85797</cdr:x>
      <cdr:y>0.13434</cdr:y>
    </cdr:to>
    <cdr:sp macro="" textlink="">
      <cdr:nvSpPr>
        <cdr:cNvPr id="3" name="文本框 2"/>
        <cdr:cNvSpPr txBox="1"/>
      </cdr:nvSpPr>
      <cdr:spPr>
        <a:xfrm xmlns:a="http://schemas.openxmlformats.org/drawingml/2006/main">
          <a:off x="1730828" y="76199"/>
          <a:ext cx="2797628" cy="3374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CN" altLang="en-US" sz="1400" b="1"/>
            <a:t>网购投诉问题热点排名</a:t>
          </a: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E7EE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38F8F-E246-4164-A78A-40BD5BA53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1766</TotalTime>
  <Pages>1</Pages>
  <Words>1557</Words>
  <Characters>8879</Characters>
  <Application>Microsoft Office Word</Application>
  <DocSecurity>0</DocSecurity>
  <Lines>73</Lines>
  <Paragraphs>20</Paragraphs>
  <ScaleCrop>false</ScaleCrop>
  <Company>Microsoft</Company>
  <LinksUpToDate>false</LinksUpToDate>
  <CharactersWithSpaces>10416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36</cp:revision>
  <dcterms:created xsi:type="dcterms:W3CDTF">2021-02-02T08:53:00Z</dcterms:created>
  <dcterms:modified xsi:type="dcterms:W3CDTF">2021-08-03T09:31:00Z</dcterms:modified>
</cp:coreProperties>
</file>