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CE" w:rsidRPr="00A965B6" w:rsidRDefault="00A965B6" w:rsidP="00A965B6">
      <w:pPr>
        <w:spacing w:line="4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/>
        </w:rPr>
        <w:t xml:space="preserve">                  </w:t>
      </w:r>
      <w:r w:rsidRPr="00A965B6">
        <w:rPr>
          <w:rFonts w:ascii="方正小标宋简体" w:eastAsia="方正小标宋简体" w:hint="eastAsia"/>
          <w:sz w:val="44"/>
          <w:szCs w:val="44"/>
        </w:rPr>
        <w:t xml:space="preserve"> 杭州市市场监督管理局</w:t>
      </w:r>
    </w:p>
    <w:p w:rsidR="00A965B6" w:rsidRDefault="006F74F8" w:rsidP="00A965B6">
      <w:pPr>
        <w:spacing w:line="460" w:lineRule="exact"/>
        <w:ind w:firstLineChars="250" w:firstLine="110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第三季度</w:t>
      </w:r>
      <w:r w:rsidR="00A965B6" w:rsidRPr="00A965B6">
        <w:rPr>
          <w:rFonts w:ascii="方正小标宋简体" w:eastAsia="方正小标宋简体" w:hint="eastAsia"/>
          <w:sz w:val="44"/>
          <w:szCs w:val="44"/>
        </w:rPr>
        <w:t>投诉举报数据分析报告</w:t>
      </w:r>
    </w:p>
    <w:p w:rsidR="00A965B6" w:rsidRDefault="00A965B6" w:rsidP="00A965B6">
      <w:pPr>
        <w:spacing w:line="460" w:lineRule="exact"/>
        <w:rPr>
          <w:rFonts w:ascii="方正小标宋简体" w:eastAsia="方正小标宋简体"/>
          <w:sz w:val="44"/>
          <w:szCs w:val="44"/>
        </w:rPr>
      </w:pPr>
    </w:p>
    <w:p w:rsidR="00A965B6" w:rsidRDefault="00A965B6" w:rsidP="006F74F8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65B6">
        <w:rPr>
          <w:rFonts w:ascii="黑体" w:eastAsia="黑体" w:hAnsi="黑体" w:hint="eastAsia"/>
          <w:sz w:val="32"/>
          <w:szCs w:val="32"/>
        </w:rPr>
        <w:t>一、</w:t>
      </w:r>
      <w:r w:rsidR="00C8635A">
        <w:rPr>
          <w:rFonts w:ascii="黑体" w:eastAsia="黑体" w:hAnsi="黑体" w:hint="eastAsia"/>
          <w:sz w:val="32"/>
          <w:szCs w:val="32"/>
        </w:rPr>
        <w:t>投诉举报</w:t>
      </w:r>
      <w:r w:rsidRPr="00A965B6">
        <w:rPr>
          <w:rFonts w:ascii="黑体" w:eastAsia="黑体" w:hAnsi="黑体" w:hint="eastAsia"/>
          <w:sz w:val="32"/>
          <w:szCs w:val="32"/>
        </w:rPr>
        <w:t>总体情况</w:t>
      </w:r>
    </w:p>
    <w:p w:rsidR="00F478E3" w:rsidRDefault="00A965B6" w:rsidP="00136BE4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965B6">
        <w:rPr>
          <w:rFonts w:ascii="仿宋_GB2312" w:eastAsia="仿宋_GB2312" w:hAnsi="黑体" w:hint="eastAsia"/>
          <w:sz w:val="32"/>
          <w:szCs w:val="32"/>
        </w:rPr>
        <w:t>2022年</w:t>
      </w:r>
      <w:r w:rsidR="006F74F8">
        <w:rPr>
          <w:rFonts w:ascii="仿宋_GB2312" w:eastAsia="仿宋_GB2312" w:hAnsi="黑体" w:hint="eastAsia"/>
          <w:sz w:val="32"/>
          <w:szCs w:val="32"/>
        </w:rPr>
        <w:t>第三季度</w:t>
      </w:r>
      <w:r w:rsidRPr="00A965B6">
        <w:rPr>
          <w:rFonts w:ascii="仿宋_GB2312" w:eastAsia="仿宋_GB2312" w:hAnsi="黑体" w:hint="eastAsia"/>
          <w:sz w:val="32"/>
          <w:szCs w:val="32"/>
        </w:rPr>
        <w:t>（6月22日至9月21日）</w:t>
      </w:r>
      <w:r>
        <w:rPr>
          <w:rFonts w:ascii="仿宋_GB2312" w:eastAsia="仿宋_GB2312" w:hAnsi="黑体" w:hint="eastAsia"/>
          <w:sz w:val="32"/>
          <w:szCs w:val="32"/>
        </w:rPr>
        <w:t>，杭州市市场监管</w:t>
      </w:r>
      <w:r w:rsidR="006F74F8">
        <w:rPr>
          <w:rFonts w:ascii="仿宋_GB2312" w:eastAsia="仿宋_GB2312" w:hAnsi="黑体" w:hint="eastAsia"/>
          <w:sz w:val="32"/>
          <w:szCs w:val="32"/>
        </w:rPr>
        <w:t>系统</w:t>
      </w:r>
      <w:r>
        <w:rPr>
          <w:rFonts w:ascii="仿宋_GB2312" w:eastAsia="仿宋_GB2312" w:hAnsi="黑体" w:hint="eastAsia"/>
          <w:sz w:val="32"/>
          <w:szCs w:val="32"/>
        </w:rPr>
        <w:t>共接收投诉举报301972件，同比去年（215478件）增长40.14%</w:t>
      </w:r>
      <w:r w:rsidR="00136BE4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其中投诉237123件，同比去年（170812件）增长</w:t>
      </w:r>
      <w:r w:rsidR="00F478E3">
        <w:rPr>
          <w:rFonts w:ascii="仿宋_GB2312" w:eastAsia="仿宋_GB2312" w:hAnsi="黑体" w:hint="eastAsia"/>
          <w:sz w:val="32"/>
          <w:szCs w:val="32"/>
        </w:rPr>
        <w:t>38.82%</w:t>
      </w:r>
      <w:r w:rsidR="00136BE4">
        <w:rPr>
          <w:rFonts w:ascii="仿宋_GB2312" w:eastAsia="仿宋_GB2312" w:hAnsi="黑体" w:hint="eastAsia"/>
          <w:sz w:val="32"/>
          <w:szCs w:val="32"/>
        </w:rPr>
        <w:t>，</w:t>
      </w:r>
      <w:r w:rsidR="00F478E3">
        <w:rPr>
          <w:rFonts w:ascii="仿宋_GB2312" w:eastAsia="仿宋_GB2312" w:hAnsi="黑体" w:hint="eastAsia"/>
          <w:sz w:val="32"/>
          <w:szCs w:val="32"/>
        </w:rPr>
        <w:t>举报64849件，同比去年（44666件）增长45.19%。另解答咨询46255件，同比去年（42767件）增长8.16%。</w:t>
      </w:r>
    </w:p>
    <w:p w:rsidR="00B37892" w:rsidRPr="008E7D2D" w:rsidRDefault="008E7D2D" w:rsidP="008E7D2D">
      <w:pPr>
        <w:spacing w:line="580" w:lineRule="exact"/>
        <w:ind w:firstLineChars="200" w:firstLine="640"/>
      </w:pPr>
      <w:bookmarkStart w:id="0" w:name="_GoBack"/>
      <w:bookmarkEnd w:id="0"/>
      <w:r w:rsidRPr="008E7D2D">
        <w:rPr>
          <w:rFonts w:ascii="黑体" w:eastAsia="黑体" w:hAnsi="黑体" w:hint="eastAsia"/>
          <w:sz w:val="32"/>
          <w:szCs w:val="32"/>
        </w:rPr>
        <w:t>二、来源渠道</w:t>
      </w:r>
    </w:p>
    <w:p w:rsidR="006F74F8" w:rsidRDefault="006F74F8" w:rsidP="00F07C9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07C98">
        <w:rPr>
          <w:rFonts w:ascii="仿宋_GB2312" w:eastAsia="仿宋_GB2312" w:hAnsi="黑体" w:hint="eastAsia"/>
          <w:sz w:val="32"/>
          <w:szCs w:val="32"/>
        </w:rPr>
        <w:t>经统计，2022年上半年度消费者端线上提交</w:t>
      </w:r>
      <w:r w:rsidR="00E5086A" w:rsidRPr="00F07C98">
        <w:rPr>
          <w:rFonts w:ascii="仿宋_GB2312" w:eastAsia="仿宋_GB2312" w:hAnsi="黑体" w:hint="eastAsia"/>
          <w:sz w:val="32"/>
          <w:szCs w:val="32"/>
        </w:rPr>
        <w:t>212033</w:t>
      </w:r>
      <w:r w:rsidRPr="00F07C98">
        <w:rPr>
          <w:rFonts w:ascii="仿宋_GB2312" w:eastAsia="仿宋_GB2312" w:hAnsi="黑体" w:hint="eastAsia"/>
          <w:sz w:val="32"/>
          <w:szCs w:val="32"/>
        </w:rPr>
        <w:t>件，占比</w:t>
      </w:r>
      <w:r w:rsidR="00E5086A" w:rsidRPr="00F07C98">
        <w:rPr>
          <w:rFonts w:ascii="仿宋_GB2312" w:eastAsia="仿宋_GB2312" w:hAnsi="黑体" w:hint="eastAsia"/>
          <w:sz w:val="32"/>
          <w:szCs w:val="32"/>
        </w:rPr>
        <w:t>70.22</w:t>
      </w:r>
      <w:r w:rsidRPr="00F07C98">
        <w:rPr>
          <w:rFonts w:ascii="仿宋_GB2312" w:eastAsia="仿宋_GB2312" w:hAnsi="黑体" w:hint="eastAsia"/>
          <w:sz w:val="32"/>
          <w:szCs w:val="32"/>
        </w:rPr>
        <w:t>%；“12315”热线端接听</w:t>
      </w:r>
      <w:r w:rsidR="00E5086A" w:rsidRPr="00F07C98">
        <w:rPr>
          <w:rFonts w:ascii="仿宋_GB2312" w:eastAsia="仿宋_GB2312" w:hAnsi="黑体" w:hint="eastAsia"/>
          <w:sz w:val="32"/>
          <w:szCs w:val="32"/>
        </w:rPr>
        <w:t>49511</w:t>
      </w:r>
      <w:r w:rsidRPr="00F07C98">
        <w:rPr>
          <w:rFonts w:ascii="仿宋_GB2312" w:eastAsia="仿宋_GB2312" w:hAnsi="黑体" w:hint="eastAsia"/>
          <w:sz w:val="32"/>
          <w:szCs w:val="32"/>
        </w:rPr>
        <w:t>件，占比</w:t>
      </w:r>
      <w:r w:rsidR="00E5086A" w:rsidRPr="00F07C98">
        <w:rPr>
          <w:rFonts w:ascii="仿宋_GB2312" w:eastAsia="仿宋_GB2312" w:hAnsi="黑体" w:hint="eastAsia"/>
          <w:sz w:val="32"/>
          <w:szCs w:val="32"/>
        </w:rPr>
        <w:t>16.40</w:t>
      </w:r>
      <w:r w:rsidRPr="00F07C98">
        <w:rPr>
          <w:rFonts w:ascii="仿宋_GB2312" w:eastAsia="仿宋_GB2312" w:hAnsi="黑体" w:hint="eastAsia"/>
          <w:sz w:val="32"/>
          <w:szCs w:val="32"/>
        </w:rPr>
        <w:t>%；“民呼我为”平台转入</w:t>
      </w:r>
      <w:r w:rsidR="00E5086A" w:rsidRPr="00F07C98">
        <w:rPr>
          <w:rFonts w:ascii="仿宋_GB2312" w:eastAsia="仿宋_GB2312" w:hAnsi="黑体" w:hint="eastAsia"/>
          <w:sz w:val="32"/>
          <w:szCs w:val="32"/>
        </w:rPr>
        <w:t>31760</w:t>
      </w:r>
      <w:r w:rsidRPr="00F07C98">
        <w:rPr>
          <w:rFonts w:ascii="仿宋_GB2312" w:eastAsia="仿宋_GB2312" w:hAnsi="黑体" w:hint="eastAsia"/>
          <w:sz w:val="32"/>
          <w:szCs w:val="32"/>
        </w:rPr>
        <w:t>件，占比</w:t>
      </w:r>
      <w:r w:rsidR="00E5086A" w:rsidRPr="00F07C98">
        <w:rPr>
          <w:rFonts w:ascii="仿宋_GB2312" w:eastAsia="仿宋_GB2312" w:hAnsi="黑体" w:hint="eastAsia"/>
          <w:sz w:val="32"/>
          <w:szCs w:val="32"/>
        </w:rPr>
        <w:t>10.52</w:t>
      </w:r>
      <w:r w:rsidRPr="00F07C98">
        <w:rPr>
          <w:rFonts w:ascii="仿宋_GB2312" w:eastAsia="仿宋_GB2312" w:hAnsi="黑体" w:hint="eastAsia"/>
          <w:sz w:val="32"/>
          <w:szCs w:val="32"/>
        </w:rPr>
        <w:t>%；工作人员录入</w:t>
      </w:r>
      <w:r w:rsidR="00E5086A" w:rsidRPr="00F07C98">
        <w:rPr>
          <w:rFonts w:ascii="仿宋_GB2312" w:eastAsia="仿宋_GB2312" w:hAnsi="黑体" w:hint="eastAsia"/>
          <w:sz w:val="32"/>
          <w:szCs w:val="32"/>
        </w:rPr>
        <w:t>8668</w:t>
      </w:r>
      <w:r w:rsidRPr="00F07C98">
        <w:rPr>
          <w:rFonts w:ascii="仿宋_GB2312" w:eastAsia="仿宋_GB2312" w:hAnsi="黑体" w:hint="eastAsia"/>
          <w:sz w:val="32"/>
          <w:szCs w:val="32"/>
        </w:rPr>
        <w:t>件，占比</w:t>
      </w:r>
      <w:r w:rsidR="00E5086A" w:rsidRPr="00F07C98">
        <w:rPr>
          <w:rFonts w:ascii="仿宋_GB2312" w:eastAsia="仿宋_GB2312" w:hAnsi="黑体" w:hint="eastAsia"/>
          <w:sz w:val="32"/>
          <w:szCs w:val="32"/>
        </w:rPr>
        <w:t>2.87</w:t>
      </w:r>
      <w:r w:rsidRPr="00F07C98">
        <w:rPr>
          <w:rFonts w:ascii="仿宋_GB2312" w:eastAsia="仿宋_GB2312" w:hAnsi="黑体" w:hint="eastAsia"/>
          <w:sz w:val="32"/>
          <w:szCs w:val="32"/>
        </w:rPr>
        <w:t>%。</w:t>
      </w:r>
    </w:p>
    <w:p w:rsidR="008E537A" w:rsidRPr="008E537A" w:rsidRDefault="008E537A" w:rsidP="008E537A">
      <w:pPr>
        <w:spacing w:line="580" w:lineRule="exact"/>
        <w:ind w:firstLineChars="200" w:firstLine="640"/>
        <w:rPr>
          <w:rFonts w:ascii="楷体" w:eastAsia="楷体" w:hAnsi="楷体"/>
          <w:sz w:val="30"/>
          <w:szCs w:val="30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</w:t>
      </w:r>
      <w:r w:rsidRPr="008E537A">
        <w:rPr>
          <w:rFonts w:ascii="楷体" w:eastAsia="楷体" w:hAnsi="楷体" w:hint="eastAsia"/>
          <w:sz w:val="30"/>
          <w:szCs w:val="30"/>
        </w:rPr>
        <w:t xml:space="preserve">  诉求渠道占比图</w:t>
      </w:r>
    </w:p>
    <w:p w:rsidR="00F07C98" w:rsidRPr="00F07C98" w:rsidRDefault="00F07C98" w:rsidP="00F07C98">
      <w:r w:rsidRPr="00F07C98">
        <w:rPr>
          <w:rFonts w:hint="eastAsia"/>
          <w:noProof/>
        </w:rPr>
        <w:drawing>
          <wp:inline distT="0" distB="0" distL="0" distR="0" wp14:anchorId="48569739" wp14:editId="3CF432A9">
            <wp:extent cx="5273040" cy="2171700"/>
            <wp:effectExtent l="0" t="0" r="22860" b="1905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111C" w:rsidRPr="00EB2006" w:rsidRDefault="008E7D2D" w:rsidP="008E7D2D">
      <w:pPr>
        <w:spacing w:line="580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2B111C" w:rsidRPr="002B111C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热点情况</w:t>
      </w:r>
    </w:p>
    <w:p w:rsidR="00BD272B" w:rsidRDefault="002E5706" w:rsidP="005201F0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E5706">
        <w:rPr>
          <w:rFonts w:ascii="仿宋_GB2312" w:eastAsia="仿宋_GB2312" w:hAnsi="黑体" w:hint="eastAsia"/>
          <w:sz w:val="32"/>
          <w:szCs w:val="32"/>
        </w:rPr>
        <w:lastRenderedPageBreak/>
        <w:t>从投诉客体类别看，</w:t>
      </w:r>
      <w:r>
        <w:rPr>
          <w:rFonts w:ascii="仿宋_GB2312" w:eastAsia="仿宋_GB2312" w:hAnsi="黑体" w:hint="eastAsia"/>
          <w:sz w:val="32"/>
          <w:szCs w:val="32"/>
        </w:rPr>
        <w:t>商品类投诉</w:t>
      </w:r>
      <w:r w:rsidR="008E537A">
        <w:rPr>
          <w:rFonts w:ascii="仿宋_GB2312" w:eastAsia="仿宋_GB2312" w:hAnsi="黑体" w:hint="eastAsia"/>
          <w:sz w:val="32"/>
          <w:szCs w:val="32"/>
        </w:rPr>
        <w:t>172089</w:t>
      </w:r>
      <w:r>
        <w:rPr>
          <w:rFonts w:ascii="仿宋_GB2312" w:eastAsia="仿宋_GB2312" w:hAnsi="黑体" w:hint="eastAsia"/>
          <w:sz w:val="32"/>
          <w:szCs w:val="32"/>
        </w:rPr>
        <w:t>件，</w:t>
      </w:r>
      <w:r w:rsidR="008E537A">
        <w:rPr>
          <w:rFonts w:ascii="仿宋_GB2312" w:eastAsia="仿宋_GB2312" w:hAnsi="黑体" w:hint="eastAsia"/>
          <w:sz w:val="32"/>
          <w:szCs w:val="32"/>
        </w:rPr>
        <w:t>占投诉量的72.57%；</w:t>
      </w:r>
      <w:r>
        <w:rPr>
          <w:rFonts w:ascii="仿宋_GB2312" w:eastAsia="仿宋_GB2312" w:hAnsi="黑体" w:hint="eastAsia"/>
          <w:sz w:val="32"/>
          <w:szCs w:val="32"/>
        </w:rPr>
        <w:t>服务类投诉</w:t>
      </w:r>
      <w:r w:rsidR="008E537A">
        <w:rPr>
          <w:rFonts w:ascii="仿宋_GB2312" w:eastAsia="仿宋_GB2312" w:hAnsi="黑体" w:hint="eastAsia"/>
          <w:sz w:val="32"/>
          <w:szCs w:val="32"/>
        </w:rPr>
        <w:t>65034件，占投诉量的27.43%。</w:t>
      </w:r>
    </w:p>
    <w:p w:rsidR="002E5706" w:rsidRDefault="008E537A" w:rsidP="00046A4A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商品类投诉排名前五的分别为</w:t>
      </w:r>
      <w:r w:rsidR="002C6F1E">
        <w:rPr>
          <w:rFonts w:ascii="仿宋_GB2312" w:eastAsia="仿宋_GB2312" w:hAnsi="黑体" w:hint="eastAsia"/>
          <w:sz w:val="32"/>
          <w:szCs w:val="32"/>
        </w:rPr>
        <w:t>：食品（包括烟酒饮料）29414</w:t>
      </w:r>
      <w:r w:rsidR="00046A4A">
        <w:rPr>
          <w:rFonts w:ascii="仿宋_GB2312" w:eastAsia="仿宋_GB2312" w:hAnsi="黑体" w:hint="eastAsia"/>
          <w:sz w:val="32"/>
          <w:szCs w:val="32"/>
        </w:rPr>
        <w:t>件，占比17.09%；</w:t>
      </w:r>
      <w:r w:rsidR="002C6F1E">
        <w:rPr>
          <w:rFonts w:ascii="仿宋_GB2312" w:eastAsia="仿宋_GB2312" w:hAnsi="黑体" w:hint="eastAsia"/>
          <w:sz w:val="32"/>
          <w:szCs w:val="32"/>
        </w:rPr>
        <w:t>服装鞋帽24915件</w:t>
      </w:r>
      <w:r w:rsidR="00046A4A">
        <w:rPr>
          <w:rFonts w:ascii="仿宋_GB2312" w:eastAsia="仿宋_GB2312" w:hAnsi="黑体" w:hint="eastAsia"/>
          <w:sz w:val="32"/>
          <w:szCs w:val="32"/>
        </w:rPr>
        <w:t>，占比14.48%；</w:t>
      </w:r>
      <w:r w:rsidR="002C6F1E">
        <w:rPr>
          <w:rFonts w:ascii="仿宋_GB2312" w:eastAsia="仿宋_GB2312" w:hAnsi="黑体" w:hint="eastAsia"/>
          <w:sz w:val="32"/>
          <w:szCs w:val="32"/>
        </w:rPr>
        <w:t>家居用品21885件</w:t>
      </w:r>
      <w:r w:rsidR="00046A4A">
        <w:rPr>
          <w:rFonts w:ascii="仿宋_GB2312" w:eastAsia="仿宋_GB2312" w:hAnsi="黑体" w:hint="eastAsia"/>
          <w:sz w:val="32"/>
          <w:szCs w:val="32"/>
        </w:rPr>
        <w:t>，占比12.72%;</w:t>
      </w:r>
      <w:r w:rsidR="002C6F1E">
        <w:rPr>
          <w:rFonts w:ascii="仿宋_GB2312" w:eastAsia="仿宋_GB2312" w:hAnsi="黑体" w:hint="eastAsia"/>
          <w:sz w:val="32"/>
          <w:szCs w:val="32"/>
        </w:rPr>
        <w:t>家用电器11145件</w:t>
      </w:r>
      <w:r w:rsidR="00046A4A">
        <w:rPr>
          <w:rFonts w:ascii="仿宋_GB2312" w:eastAsia="仿宋_GB2312" w:hAnsi="黑体" w:hint="eastAsia"/>
          <w:sz w:val="32"/>
          <w:szCs w:val="32"/>
        </w:rPr>
        <w:t>,占比6.48%；</w:t>
      </w:r>
      <w:r w:rsidR="002C6F1E">
        <w:rPr>
          <w:rFonts w:ascii="仿宋_GB2312" w:eastAsia="仿宋_GB2312" w:hAnsi="黑体" w:hint="eastAsia"/>
          <w:sz w:val="32"/>
          <w:szCs w:val="32"/>
        </w:rPr>
        <w:t>通讯产品9534件</w:t>
      </w:r>
      <w:r w:rsidR="00046A4A">
        <w:rPr>
          <w:rFonts w:ascii="仿宋_GB2312" w:eastAsia="仿宋_GB2312" w:hAnsi="黑体" w:hint="eastAsia"/>
          <w:sz w:val="32"/>
          <w:szCs w:val="32"/>
        </w:rPr>
        <w:t>，占比5.54%</w:t>
      </w:r>
      <w:r w:rsidR="002C6F1E">
        <w:rPr>
          <w:rFonts w:ascii="仿宋_GB2312" w:eastAsia="仿宋_GB2312" w:hAnsi="黑体" w:hint="eastAsia"/>
          <w:sz w:val="32"/>
          <w:szCs w:val="32"/>
        </w:rPr>
        <w:t>。</w:t>
      </w:r>
      <w:r w:rsidR="00046A4A">
        <w:rPr>
          <w:rFonts w:ascii="仿宋_GB2312" w:eastAsia="仿宋_GB2312" w:hAnsi="黑体" w:hint="eastAsia"/>
          <w:sz w:val="32"/>
          <w:szCs w:val="32"/>
        </w:rPr>
        <w:t>前</w:t>
      </w:r>
      <w:proofErr w:type="gramStart"/>
      <w:r w:rsidR="00046A4A">
        <w:rPr>
          <w:rFonts w:ascii="仿宋_GB2312" w:eastAsia="仿宋_GB2312" w:hAnsi="黑体" w:hint="eastAsia"/>
          <w:sz w:val="32"/>
          <w:szCs w:val="32"/>
        </w:rPr>
        <w:t>五热点</w:t>
      </w:r>
      <w:proofErr w:type="gramEnd"/>
      <w:r w:rsidR="00046A4A">
        <w:rPr>
          <w:rFonts w:ascii="仿宋_GB2312" w:eastAsia="仿宋_GB2312" w:hAnsi="黑体" w:hint="eastAsia"/>
          <w:sz w:val="32"/>
          <w:szCs w:val="32"/>
        </w:rPr>
        <w:t>共占商品类投诉的56.30%。</w:t>
      </w:r>
    </w:p>
    <w:p w:rsidR="00931980" w:rsidRDefault="00931980" w:rsidP="00931980">
      <w:pPr>
        <w:spacing w:line="580" w:lineRule="exact"/>
        <w:ind w:firstLine="64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</w:t>
      </w:r>
      <w:r w:rsidRPr="00931980">
        <w:rPr>
          <w:rFonts w:ascii="楷体" w:eastAsia="楷体" w:hAnsi="楷体" w:hint="eastAsia"/>
          <w:sz w:val="30"/>
          <w:szCs w:val="30"/>
        </w:rPr>
        <w:t>商品类投诉热点情况表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1399"/>
        <w:gridCol w:w="1231"/>
        <w:gridCol w:w="1056"/>
        <w:gridCol w:w="4836"/>
      </w:tblGrid>
      <w:tr w:rsidR="00046A4A" w:rsidTr="00046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046A4A" w:rsidRPr="00D46595" w:rsidRDefault="00046A4A" w:rsidP="002C6F1E">
            <w:pPr>
              <w:spacing w:line="58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商品类别</w:t>
            </w:r>
          </w:p>
        </w:tc>
        <w:tc>
          <w:tcPr>
            <w:tcW w:w="1268" w:type="dxa"/>
          </w:tcPr>
          <w:p w:rsidR="00046A4A" w:rsidRPr="00D46595" w:rsidRDefault="00046A4A" w:rsidP="00931980">
            <w:pPr>
              <w:spacing w:line="5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投诉量</w:t>
            </w:r>
          </w:p>
        </w:tc>
        <w:tc>
          <w:tcPr>
            <w:tcW w:w="982" w:type="dxa"/>
          </w:tcPr>
          <w:p w:rsidR="00046A4A" w:rsidRPr="00D46595" w:rsidRDefault="00046A4A" w:rsidP="00931980">
            <w:pPr>
              <w:spacing w:line="5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占比</w:t>
            </w:r>
          </w:p>
        </w:tc>
        <w:tc>
          <w:tcPr>
            <w:tcW w:w="4718" w:type="dxa"/>
            <w:vMerge w:val="restart"/>
          </w:tcPr>
          <w:p w:rsidR="00046A4A" w:rsidRPr="00931980" w:rsidRDefault="00046A4A" w:rsidP="009319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仿宋_GB2312" w:eastAsia="仿宋_GB2312" w:hAnsi="黑体" w:hint="eastAsia"/>
                <w:noProof/>
                <w:sz w:val="32"/>
                <w:szCs w:val="32"/>
              </w:rPr>
              <w:drawing>
                <wp:inline distT="0" distB="0" distL="0" distR="0" wp14:anchorId="7F4DDC68" wp14:editId="690D75FE">
                  <wp:extent cx="2918460" cy="2240280"/>
                  <wp:effectExtent l="0" t="0" r="15240" b="26670"/>
                  <wp:docPr id="2" name="图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46A4A" w:rsidTr="0004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046A4A" w:rsidRPr="00D46595" w:rsidRDefault="00046A4A" w:rsidP="002C6F1E">
            <w:pPr>
              <w:spacing w:line="58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食品</w:t>
            </w:r>
          </w:p>
        </w:tc>
        <w:tc>
          <w:tcPr>
            <w:tcW w:w="1268" w:type="dxa"/>
          </w:tcPr>
          <w:p w:rsidR="00046A4A" w:rsidRPr="00D46595" w:rsidRDefault="00046A4A" w:rsidP="00931980">
            <w:pPr>
              <w:spacing w:line="5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29414</w:t>
            </w:r>
          </w:p>
        </w:tc>
        <w:tc>
          <w:tcPr>
            <w:tcW w:w="982" w:type="dxa"/>
          </w:tcPr>
          <w:p w:rsidR="00046A4A" w:rsidRPr="00D46595" w:rsidRDefault="00046A4A" w:rsidP="00931980">
            <w:pPr>
              <w:spacing w:line="5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17.09%</w:t>
            </w:r>
          </w:p>
        </w:tc>
        <w:tc>
          <w:tcPr>
            <w:tcW w:w="4718" w:type="dxa"/>
            <w:vMerge/>
          </w:tcPr>
          <w:p w:rsidR="00046A4A" w:rsidRDefault="00046A4A" w:rsidP="002C6F1E">
            <w:pPr>
              <w:spacing w:line="5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6A4A" w:rsidTr="00046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046A4A" w:rsidRPr="00D46595" w:rsidRDefault="00046A4A" w:rsidP="002C6F1E">
            <w:pPr>
              <w:spacing w:line="58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服装鞋帽</w:t>
            </w:r>
          </w:p>
        </w:tc>
        <w:tc>
          <w:tcPr>
            <w:tcW w:w="1268" w:type="dxa"/>
          </w:tcPr>
          <w:p w:rsidR="00046A4A" w:rsidRPr="00D46595" w:rsidRDefault="00046A4A" w:rsidP="00931980">
            <w:pPr>
              <w:spacing w:line="5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24915</w:t>
            </w:r>
          </w:p>
        </w:tc>
        <w:tc>
          <w:tcPr>
            <w:tcW w:w="982" w:type="dxa"/>
          </w:tcPr>
          <w:p w:rsidR="00046A4A" w:rsidRPr="00D46595" w:rsidRDefault="00046A4A" w:rsidP="00931980">
            <w:pPr>
              <w:spacing w:line="5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14.48%</w:t>
            </w:r>
          </w:p>
        </w:tc>
        <w:tc>
          <w:tcPr>
            <w:tcW w:w="4718" w:type="dxa"/>
            <w:vMerge/>
          </w:tcPr>
          <w:p w:rsidR="00046A4A" w:rsidRDefault="00046A4A" w:rsidP="002C6F1E">
            <w:pPr>
              <w:spacing w:line="5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6A4A" w:rsidTr="0004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046A4A" w:rsidRPr="00D46595" w:rsidRDefault="00046A4A" w:rsidP="002C6F1E">
            <w:pPr>
              <w:spacing w:line="58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家居用品</w:t>
            </w:r>
          </w:p>
        </w:tc>
        <w:tc>
          <w:tcPr>
            <w:tcW w:w="1268" w:type="dxa"/>
          </w:tcPr>
          <w:p w:rsidR="00046A4A" w:rsidRPr="00D46595" w:rsidRDefault="00046A4A" w:rsidP="00931980">
            <w:pPr>
              <w:spacing w:line="5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21885</w:t>
            </w:r>
          </w:p>
        </w:tc>
        <w:tc>
          <w:tcPr>
            <w:tcW w:w="982" w:type="dxa"/>
          </w:tcPr>
          <w:p w:rsidR="00046A4A" w:rsidRPr="00D46595" w:rsidRDefault="00046A4A" w:rsidP="00931980">
            <w:pPr>
              <w:spacing w:line="5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12.72%</w:t>
            </w:r>
          </w:p>
        </w:tc>
        <w:tc>
          <w:tcPr>
            <w:tcW w:w="4718" w:type="dxa"/>
            <w:vMerge/>
          </w:tcPr>
          <w:p w:rsidR="00046A4A" w:rsidRDefault="00046A4A" w:rsidP="002C6F1E">
            <w:pPr>
              <w:spacing w:line="5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6A4A" w:rsidTr="00046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046A4A" w:rsidRPr="00D46595" w:rsidRDefault="00046A4A" w:rsidP="002C6F1E">
            <w:pPr>
              <w:spacing w:line="58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家用电器</w:t>
            </w:r>
          </w:p>
        </w:tc>
        <w:tc>
          <w:tcPr>
            <w:tcW w:w="1268" w:type="dxa"/>
          </w:tcPr>
          <w:p w:rsidR="00046A4A" w:rsidRPr="00D46595" w:rsidRDefault="00046A4A" w:rsidP="00931980">
            <w:pPr>
              <w:spacing w:line="5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11145</w:t>
            </w:r>
          </w:p>
        </w:tc>
        <w:tc>
          <w:tcPr>
            <w:tcW w:w="982" w:type="dxa"/>
          </w:tcPr>
          <w:p w:rsidR="00046A4A" w:rsidRPr="00D46595" w:rsidRDefault="00046A4A" w:rsidP="00931980">
            <w:pPr>
              <w:spacing w:line="5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6.48%</w:t>
            </w:r>
          </w:p>
        </w:tc>
        <w:tc>
          <w:tcPr>
            <w:tcW w:w="4718" w:type="dxa"/>
            <w:vMerge/>
          </w:tcPr>
          <w:p w:rsidR="00046A4A" w:rsidRDefault="00046A4A" w:rsidP="002C6F1E">
            <w:pPr>
              <w:spacing w:line="5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6A4A" w:rsidTr="0004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046A4A" w:rsidRPr="00D46595" w:rsidRDefault="00046A4A" w:rsidP="002C6F1E">
            <w:pPr>
              <w:spacing w:line="58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通讯产品</w:t>
            </w:r>
          </w:p>
        </w:tc>
        <w:tc>
          <w:tcPr>
            <w:tcW w:w="1268" w:type="dxa"/>
          </w:tcPr>
          <w:p w:rsidR="00046A4A" w:rsidRPr="00D46595" w:rsidRDefault="00046A4A" w:rsidP="00931980">
            <w:pPr>
              <w:spacing w:line="5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9534</w:t>
            </w:r>
          </w:p>
        </w:tc>
        <w:tc>
          <w:tcPr>
            <w:tcW w:w="982" w:type="dxa"/>
          </w:tcPr>
          <w:p w:rsidR="00046A4A" w:rsidRPr="00D46595" w:rsidRDefault="00046A4A" w:rsidP="00931980">
            <w:pPr>
              <w:spacing w:line="5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5.54%</w:t>
            </w:r>
          </w:p>
        </w:tc>
        <w:tc>
          <w:tcPr>
            <w:tcW w:w="4718" w:type="dxa"/>
            <w:vMerge/>
          </w:tcPr>
          <w:p w:rsidR="00046A4A" w:rsidRDefault="00046A4A" w:rsidP="002C6F1E">
            <w:pPr>
              <w:spacing w:line="5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046A4A" w:rsidRDefault="005201F0" w:rsidP="00E57939">
      <w:pPr>
        <w:spacing w:line="580" w:lineRule="exact"/>
        <w:ind w:firstLineChars="250" w:firstLine="8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服务类投诉排名前五的分别为：</w:t>
      </w:r>
      <w:r w:rsidR="00D46595">
        <w:rPr>
          <w:rFonts w:ascii="仿宋_GB2312" w:eastAsia="仿宋_GB2312" w:hAnsi="黑体" w:hint="eastAsia"/>
          <w:sz w:val="32"/>
          <w:szCs w:val="32"/>
        </w:rPr>
        <w:t>销售服务8602件</w:t>
      </w:r>
      <w:r w:rsidR="00046A4A">
        <w:rPr>
          <w:rFonts w:ascii="仿宋_GB2312" w:eastAsia="仿宋_GB2312" w:hAnsi="黑体" w:hint="eastAsia"/>
          <w:sz w:val="32"/>
          <w:szCs w:val="32"/>
        </w:rPr>
        <w:t>，占比13.23%；</w:t>
      </w:r>
      <w:r w:rsidR="00D46595">
        <w:rPr>
          <w:rFonts w:ascii="仿宋_GB2312" w:eastAsia="仿宋_GB2312" w:hAnsi="黑体" w:hint="eastAsia"/>
          <w:sz w:val="32"/>
          <w:szCs w:val="32"/>
        </w:rPr>
        <w:t>互联网服务6571件</w:t>
      </w:r>
      <w:r w:rsidR="00046A4A">
        <w:rPr>
          <w:rFonts w:ascii="仿宋_GB2312" w:eastAsia="仿宋_GB2312" w:hAnsi="黑体" w:hint="eastAsia"/>
          <w:sz w:val="32"/>
          <w:szCs w:val="32"/>
        </w:rPr>
        <w:t>，占比10.10%；</w:t>
      </w:r>
      <w:r w:rsidR="00D46595">
        <w:rPr>
          <w:rFonts w:ascii="仿宋_GB2312" w:eastAsia="仿宋_GB2312" w:hAnsi="黑体" w:hint="eastAsia"/>
          <w:sz w:val="32"/>
          <w:szCs w:val="32"/>
        </w:rPr>
        <w:t>餐饮住宿服务6269件</w:t>
      </w:r>
      <w:r w:rsidR="00046A4A">
        <w:rPr>
          <w:rFonts w:ascii="仿宋_GB2312" w:eastAsia="仿宋_GB2312" w:hAnsi="黑体" w:hint="eastAsia"/>
          <w:sz w:val="32"/>
          <w:szCs w:val="32"/>
        </w:rPr>
        <w:t>，占比9.64%；</w:t>
      </w:r>
      <w:r w:rsidR="00D46595">
        <w:rPr>
          <w:rFonts w:ascii="仿宋_GB2312" w:eastAsia="仿宋_GB2312" w:hAnsi="黑体" w:hint="eastAsia"/>
          <w:sz w:val="32"/>
          <w:szCs w:val="32"/>
        </w:rPr>
        <w:t>教育培训服务5341件</w:t>
      </w:r>
      <w:r w:rsidR="00046A4A">
        <w:rPr>
          <w:rFonts w:ascii="仿宋_GB2312" w:eastAsia="仿宋_GB2312" w:hAnsi="黑体" w:hint="eastAsia"/>
          <w:sz w:val="32"/>
          <w:szCs w:val="32"/>
        </w:rPr>
        <w:t>，占比8.21%；</w:t>
      </w:r>
      <w:r w:rsidR="00D46595">
        <w:rPr>
          <w:rFonts w:ascii="仿宋_GB2312" w:eastAsia="仿宋_GB2312" w:hAnsi="黑体" w:hint="eastAsia"/>
          <w:sz w:val="32"/>
          <w:szCs w:val="32"/>
        </w:rPr>
        <w:t>交通运输服务3299件</w:t>
      </w:r>
      <w:r w:rsidR="00046A4A">
        <w:rPr>
          <w:rFonts w:ascii="仿宋_GB2312" w:eastAsia="仿宋_GB2312" w:hAnsi="黑体" w:hint="eastAsia"/>
          <w:sz w:val="32"/>
          <w:szCs w:val="32"/>
        </w:rPr>
        <w:t>，占比5.07%</w:t>
      </w:r>
      <w:r w:rsidR="00D46595">
        <w:rPr>
          <w:rFonts w:ascii="仿宋_GB2312" w:eastAsia="仿宋_GB2312" w:hAnsi="黑体" w:hint="eastAsia"/>
          <w:sz w:val="32"/>
          <w:szCs w:val="32"/>
        </w:rPr>
        <w:t>。</w:t>
      </w:r>
      <w:r w:rsidR="00046A4A">
        <w:rPr>
          <w:rFonts w:ascii="仿宋_GB2312" w:eastAsia="仿宋_GB2312" w:hAnsi="黑体" w:hint="eastAsia"/>
          <w:sz w:val="32"/>
          <w:szCs w:val="32"/>
        </w:rPr>
        <w:t>前</w:t>
      </w:r>
      <w:proofErr w:type="gramStart"/>
      <w:r w:rsidR="00046A4A">
        <w:rPr>
          <w:rFonts w:ascii="仿宋_GB2312" w:eastAsia="仿宋_GB2312" w:hAnsi="黑体" w:hint="eastAsia"/>
          <w:sz w:val="32"/>
          <w:szCs w:val="32"/>
        </w:rPr>
        <w:t>五热点</w:t>
      </w:r>
      <w:proofErr w:type="gramEnd"/>
      <w:r w:rsidR="00046A4A">
        <w:rPr>
          <w:rFonts w:ascii="仿宋_GB2312" w:eastAsia="仿宋_GB2312" w:hAnsi="黑体" w:hint="eastAsia"/>
          <w:sz w:val="32"/>
          <w:szCs w:val="32"/>
        </w:rPr>
        <w:t>共占服务类投诉的46.26%。</w:t>
      </w:r>
    </w:p>
    <w:p w:rsidR="002C6F1E" w:rsidRPr="002C6F1E" w:rsidRDefault="002C6F1E" w:rsidP="00D46595">
      <w:pPr>
        <w:spacing w:line="580" w:lineRule="exact"/>
        <w:rPr>
          <w:rFonts w:ascii="仿宋_GB2312" w:eastAsia="仿宋_GB2312" w:hAnsi="黑体"/>
          <w:sz w:val="32"/>
          <w:szCs w:val="32"/>
        </w:rPr>
      </w:pPr>
    </w:p>
    <w:p w:rsidR="00D46595" w:rsidRDefault="00D46595" w:rsidP="00046A4A">
      <w:pPr>
        <w:spacing w:line="580" w:lineRule="exact"/>
        <w:ind w:firstLine="64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</w:t>
      </w:r>
      <w:r>
        <w:rPr>
          <w:rFonts w:ascii="楷体" w:eastAsia="楷体" w:hAnsi="楷体" w:hint="eastAsia"/>
          <w:sz w:val="30"/>
          <w:szCs w:val="30"/>
        </w:rPr>
        <w:t>服务</w:t>
      </w:r>
      <w:r w:rsidRPr="00931980">
        <w:rPr>
          <w:rFonts w:ascii="楷体" w:eastAsia="楷体" w:hAnsi="楷体" w:hint="eastAsia"/>
          <w:sz w:val="30"/>
          <w:szCs w:val="30"/>
        </w:rPr>
        <w:t>类投诉热点情况表</w:t>
      </w:r>
    </w:p>
    <w:tbl>
      <w:tblPr>
        <w:tblStyle w:val="-1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4303"/>
      </w:tblGrid>
      <w:tr w:rsidR="00046A4A" w:rsidTr="00046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46A4A" w:rsidRPr="00D46595" w:rsidRDefault="00EA4EF1" w:rsidP="006A7F41">
            <w:pPr>
              <w:spacing w:line="58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服务</w:t>
            </w:r>
            <w:r w:rsidR="00046A4A" w:rsidRPr="00D46595">
              <w:rPr>
                <w:rFonts w:ascii="仿宋_GB2312" w:eastAsia="仿宋_GB2312" w:hAnsi="黑体" w:hint="eastAsia"/>
                <w:sz w:val="28"/>
                <w:szCs w:val="28"/>
              </w:rPr>
              <w:t>类别</w:t>
            </w:r>
          </w:p>
        </w:tc>
        <w:tc>
          <w:tcPr>
            <w:tcW w:w="1134" w:type="dxa"/>
          </w:tcPr>
          <w:p w:rsidR="00046A4A" w:rsidRPr="00D46595" w:rsidRDefault="00046A4A" w:rsidP="006A7F41">
            <w:pPr>
              <w:spacing w:line="5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投诉量</w:t>
            </w:r>
          </w:p>
        </w:tc>
        <w:tc>
          <w:tcPr>
            <w:tcW w:w="1134" w:type="dxa"/>
          </w:tcPr>
          <w:p w:rsidR="00046A4A" w:rsidRPr="00D46595" w:rsidRDefault="00046A4A" w:rsidP="006A7F41">
            <w:pPr>
              <w:spacing w:line="5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占比</w:t>
            </w:r>
          </w:p>
        </w:tc>
        <w:tc>
          <w:tcPr>
            <w:tcW w:w="4303" w:type="dxa"/>
            <w:vMerge w:val="restart"/>
          </w:tcPr>
          <w:p w:rsidR="00046A4A" w:rsidRPr="00931980" w:rsidRDefault="00046A4A" w:rsidP="006A7F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仿宋_GB2312" w:eastAsia="仿宋_GB2312" w:hAnsi="黑体" w:hint="eastAsia"/>
                <w:noProof/>
                <w:sz w:val="32"/>
                <w:szCs w:val="32"/>
              </w:rPr>
              <w:drawing>
                <wp:inline distT="0" distB="0" distL="0" distR="0" wp14:anchorId="5A02F68E" wp14:editId="3EB98FC2">
                  <wp:extent cx="2613660" cy="2232660"/>
                  <wp:effectExtent l="0" t="0" r="15240" b="15240"/>
                  <wp:docPr id="3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46A4A" w:rsidTr="0004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46A4A" w:rsidRPr="00D46595" w:rsidRDefault="00046A4A" w:rsidP="006A7F41">
            <w:pPr>
              <w:spacing w:line="58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D46595">
              <w:rPr>
                <w:rFonts w:ascii="仿宋_GB2312" w:eastAsia="仿宋_GB2312" w:hAnsi="黑体" w:hint="eastAsia"/>
                <w:sz w:val="28"/>
                <w:szCs w:val="28"/>
              </w:rPr>
              <w:t>销售服务</w:t>
            </w:r>
          </w:p>
        </w:tc>
        <w:tc>
          <w:tcPr>
            <w:tcW w:w="1134" w:type="dxa"/>
          </w:tcPr>
          <w:p w:rsidR="00046A4A" w:rsidRPr="00D46595" w:rsidRDefault="00046A4A" w:rsidP="006A7F41">
            <w:pPr>
              <w:spacing w:line="5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8602</w:t>
            </w:r>
          </w:p>
        </w:tc>
        <w:tc>
          <w:tcPr>
            <w:tcW w:w="1134" w:type="dxa"/>
          </w:tcPr>
          <w:p w:rsidR="00046A4A" w:rsidRPr="00D46595" w:rsidRDefault="00046A4A" w:rsidP="006A7F41">
            <w:pPr>
              <w:spacing w:line="5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13.23%</w:t>
            </w:r>
          </w:p>
        </w:tc>
        <w:tc>
          <w:tcPr>
            <w:tcW w:w="4303" w:type="dxa"/>
            <w:vMerge/>
          </w:tcPr>
          <w:p w:rsidR="00046A4A" w:rsidRDefault="00046A4A" w:rsidP="006A7F41">
            <w:pPr>
              <w:spacing w:line="5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6A4A" w:rsidTr="00046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46A4A" w:rsidRPr="00D46595" w:rsidRDefault="00046A4A" w:rsidP="006A7F41">
            <w:pPr>
              <w:spacing w:line="58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>互联网服务</w:t>
            </w:r>
          </w:p>
        </w:tc>
        <w:tc>
          <w:tcPr>
            <w:tcW w:w="1134" w:type="dxa"/>
          </w:tcPr>
          <w:p w:rsidR="00046A4A" w:rsidRPr="00D46595" w:rsidRDefault="00046A4A" w:rsidP="006A7F41">
            <w:pPr>
              <w:spacing w:line="5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6571</w:t>
            </w:r>
          </w:p>
        </w:tc>
        <w:tc>
          <w:tcPr>
            <w:tcW w:w="1134" w:type="dxa"/>
          </w:tcPr>
          <w:p w:rsidR="00046A4A" w:rsidRPr="00D46595" w:rsidRDefault="00046A4A" w:rsidP="006A7F41">
            <w:pPr>
              <w:spacing w:line="5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10.10%</w:t>
            </w:r>
          </w:p>
        </w:tc>
        <w:tc>
          <w:tcPr>
            <w:tcW w:w="4303" w:type="dxa"/>
            <w:vMerge/>
          </w:tcPr>
          <w:p w:rsidR="00046A4A" w:rsidRDefault="00046A4A" w:rsidP="006A7F41">
            <w:pPr>
              <w:spacing w:line="5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6A4A" w:rsidTr="0004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46A4A" w:rsidRPr="00D46595" w:rsidRDefault="00046A4A" w:rsidP="006A7F41">
            <w:pPr>
              <w:spacing w:line="58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餐饮住宿服务</w:t>
            </w:r>
          </w:p>
        </w:tc>
        <w:tc>
          <w:tcPr>
            <w:tcW w:w="1134" w:type="dxa"/>
          </w:tcPr>
          <w:p w:rsidR="00046A4A" w:rsidRPr="00D46595" w:rsidRDefault="00046A4A" w:rsidP="006A7F41">
            <w:pPr>
              <w:spacing w:line="5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6269</w:t>
            </w:r>
          </w:p>
        </w:tc>
        <w:tc>
          <w:tcPr>
            <w:tcW w:w="1134" w:type="dxa"/>
          </w:tcPr>
          <w:p w:rsidR="00046A4A" w:rsidRPr="00D46595" w:rsidRDefault="00046A4A" w:rsidP="006A7F41">
            <w:pPr>
              <w:spacing w:line="5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9.64%</w:t>
            </w:r>
          </w:p>
        </w:tc>
        <w:tc>
          <w:tcPr>
            <w:tcW w:w="4303" w:type="dxa"/>
            <w:vMerge/>
          </w:tcPr>
          <w:p w:rsidR="00046A4A" w:rsidRDefault="00046A4A" w:rsidP="006A7F41">
            <w:pPr>
              <w:spacing w:line="5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6A4A" w:rsidTr="00046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46A4A" w:rsidRPr="00D46595" w:rsidRDefault="00046A4A" w:rsidP="006A7F41">
            <w:pPr>
              <w:spacing w:line="58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教育培训服务</w:t>
            </w:r>
          </w:p>
        </w:tc>
        <w:tc>
          <w:tcPr>
            <w:tcW w:w="1134" w:type="dxa"/>
          </w:tcPr>
          <w:p w:rsidR="00046A4A" w:rsidRPr="00D46595" w:rsidRDefault="00046A4A" w:rsidP="006A7F41">
            <w:pPr>
              <w:spacing w:line="5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5341</w:t>
            </w:r>
          </w:p>
        </w:tc>
        <w:tc>
          <w:tcPr>
            <w:tcW w:w="1134" w:type="dxa"/>
          </w:tcPr>
          <w:p w:rsidR="00046A4A" w:rsidRPr="00D46595" w:rsidRDefault="00046A4A" w:rsidP="006A7F41">
            <w:pPr>
              <w:spacing w:line="5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8.21%</w:t>
            </w:r>
          </w:p>
        </w:tc>
        <w:tc>
          <w:tcPr>
            <w:tcW w:w="4303" w:type="dxa"/>
            <w:vMerge/>
          </w:tcPr>
          <w:p w:rsidR="00046A4A" w:rsidRDefault="00046A4A" w:rsidP="006A7F41">
            <w:pPr>
              <w:spacing w:line="5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6A4A" w:rsidTr="0004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046A4A" w:rsidRPr="00D46595" w:rsidRDefault="00046A4A" w:rsidP="006A7F41">
            <w:pPr>
              <w:spacing w:line="58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交通运输服务</w:t>
            </w:r>
          </w:p>
        </w:tc>
        <w:tc>
          <w:tcPr>
            <w:tcW w:w="1134" w:type="dxa"/>
          </w:tcPr>
          <w:p w:rsidR="00046A4A" w:rsidRPr="00D46595" w:rsidRDefault="00046A4A" w:rsidP="006A7F41">
            <w:pPr>
              <w:spacing w:line="5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3299</w:t>
            </w:r>
          </w:p>
        </w:tc>
        <w:tc>
          <w:tcPr>
            <w:tcW w:w="1134" w:type="dxa"/>
          </w:tcPr>
          <w:p w:rsidR="00046A4A" w:rsidRPr="00D46595" w:rsidRDefault="00046A4A" w:rsidP="006A7F41">
            <w:pPr>
              <w:spacing w:line="5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5.07%</w:t>
            </w:r>
          </w:p>
        </w:tc>
        <w:tc>
          <w:tcPr>
            <w:tcW w:w="4303" w:type="dxa"/>
            <w:vMerge/>
          </w:tcPr>
          <w:p w:rsidR="00046A4A" w:rsidRDefault="00046A4A" w:rsidP="006A7F41">
            <w:pPr>
              <w:spacing w:line="5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8E537A" w:rsidRPr="00EB2006" w:rsidRDefault="008E7D2D" w:rsidP="00046A4A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四、投诉举报问题</w:t>
      </w:r>
    </w:p>
    <w:p w:rsidR="00261866" w:rsidRDefault="00261866" w:rsidP="00261866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61866">
        <w:rPr>
          <w:rFonts w:ascii="仿宋_GB2312" w:eastAsia="仿宋_GB2312" w:hAnsi="黑体" w:hint="eastAsia"/>
          <w:sz w:val="32"/>
          <w:szCs w:val="32"/>
        </w:rPr>
        <w:t>从投诉问题类别看，</w:t>
      </w:r>
      <w:r w:rsidR="00FA1AA0">
        <w:rPr>
          <w:rFonts w:ascii="仿宋_GB2312" w:eastAsia="仿宋_GB2312" w:hAnsi="黑体" w:hint="eastAsia"/>
          <w:sz w:val="32"/>
          <w:szCs w:val="32"/>
        </w:rPr>
        <w:t>排名前十的分别为：售后服务70984件、质量59589件、合同13859件、食品安全11914件、不正当竞争7744件、人身权利5950件、广告5684件、价格4676件、安全3965件、计量1489件。</w:t>
      </w:r>
    </w:p>
    <w:p w:rsidR="00C8441A" w:rsidRPr="00C8441A" w:rsidRDefault="00C8441A" w:rsidP="008E7D2D">
      <w:pPr>
        <w:spacing w:line="580" w:lineRule="exact"/>
        <w:ind w:firstLineChars="252" w:firstLine="806"/>
        <w:rPr>
          <w:rFonts w:ascii="仿宋_GB2312" w:eastAsia="仿宋_GB2312" w:hAnsi="黑体"/>
          <w:sz w:val="32"/>
          <w:szCs w:val="32"/>
        </w:rPr>
      </w:pPr>
      <w:r w:rsidRPr="00C8441A">
        <w:rPr>
          <w:rFonts w:ascii="仿宋_GB2312" w:eastAsia="仿宋_GB2312" w:hAnsi="黑体" w:hint="eastAsia"/>
          <w:sz w:val="32"/>
          <w:szCs w:val="32"/>
        </w:rPr>
        <w:t>从举报问题类别看</w:t>
      </w:r>
      <w:r>
        <w:rPr>
          <w:rFonts w:ascii="仿宋_GB2312" w:eastAsia="仿宋_GB2312" w:hAnsi="黑体" w:hint="eastAsia"/>
          <w:sz w:val="32"/>
          <w:szCs w:val="32"/>
        </w:rPr>
        <w:t>，排名前十为的分别为：广告违法行为20918件、侵害消费者权益行为15814件、产品质量违法行为4093件、不正当竞争行为3831件、网络交易违法行为2866件、食品安全违法行为2866件、食品安全违法行为2472件、商标违法行为2160件、</w:t>
      </w:r>
      <w:r w:rsidR="00E707C2">
        <w:rPr>
          <w:rFonts w:ascii="仿宋_GB2312" w:eastAsia="仿宋_GB2312" w:hAnsi="黑体" w:hint="eastAsia"/>
          <w:sz w:val="32"/>
          <w:szCs w:val="32"/>
        </w:rPr>
        <w:t>无照经营行为1575件、违反登记管理行为1125件、价格违法行为884件。</w:t>
      </w:r>
    </w:p>
    <w:p w:rsidR="00B21721" w:rsidRPr="00E23185" w:rsidRDefault="00B21721" w:rsidP="007D7D12">
      <w:pPr>
        <w:spacing w:line="580" w:lineRule="exact"/>
        <w:ind w:firstLine="648"/>
        <w:rPr>
          <w:rFonts w:ascii="仿宋_GB2312" w:eastAsia="仿宋_GB2312" w:hAnsi="黑体"/>
          <w:b/>
          <w:sz w:val="32"/>
          <w:szCs w:val="32"/>
        </w:rPr>
      </w:pPr>
    </w:p>
    <w:sectPr w:rsidR="00B21721" w:rsidRPr="00E23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02" w:rsidRDefault="005C3802" w:rsidP="00046A4A">
      <w:r>
        <w:separator/>
      </w:r>
    </w:p>
  </w:endnote>
  <w:endnote w:type="continuationSeparator" w:id="0">
    <w:p w:rsidR="005C3802" w:rsidRDefault="005C3802" w:rsidP="0004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02" w:rsidRDefault="005C3802" w:rsidP="00046A4A">
      <w:r>
        <w:separator/>
      </w:r>
    </w:p>
  </w:footnote>
  <w:footnote w:type="continuationSeparator" w:id="0">
    <w:p w:rsidR="005C3802" w:rsidRDefault="005C3802" w:rsidP="0004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DC"/>
    <w:rsid w:val="00046A4A"/>
    <w:rsid w:val="00070CFD"/>
    <w:rsid w:val="00073199"/>
    <w:rsid w:val="000B5528"/>
    <w:rsid w:val="00102A8F"/>
    <w:rsid w:val="001257BF"/>
    <w:rsid w:val="00133D8B"/>
    <w:rsid w:val="00136BE4"/>
    <w:rsid w:val="00137379"/>
    <w:rsid w:val="00156036"/>
    <w:rsid w:val="001733D1"/>
    <w:rsid w:val="001A48CE"/>
    <w:rsid w:val="001C0308"/>
    <w:rsid w:val="001C56E2"/>
    <w:rsid w:val="00201D2C"/>
    <w:rsid w:val="00214A0A"/>
    <w:rsid w:val="00261866"/>
    <w:rsid w:val="00273066"/>
    <w:rsid w:val="00281B63"/>
    <w:rsid w:val="00290175"/>
    <w:rsid w:val="002B111C"/>
    <w:rsid w:val="002B6D88"/>
    <w:rsid w:val="002C6F1E"/>
    <w:rsid w:val="002E5706"/>
    <w:rsid w:val="003020F5"/>
    <w:rsid w:val="003023A7"/>
    <w:rsid w:val="0031536D"/>
    <w:rsid w:val="003167E5"/>
    <w:rsid w:val="00393FFB"/>
    <w:rsid w:val="003D52A9"/>
    <w:rsid w:val="003F339E"/>
    <w:rsid w:val="003F36C4"/>
    <w:rsid w:val="004220B0"/>
    <w:rsid w:val="004370DF"/>
    <w:rsid w:val="00445816"/>
    <w:rsid w:val="00453618"/>
    <w:rsid w:val="00457EAD"/>
    <w:rsid w:val="004F3A37"/>
    <w:rsid w:val="005201F0"/>
    <w:rsid w:val="00537AFA"/>
    <w:rsid w:val="00585447"/>
    <w:rsid w:val="005C3802"/>
    <w:rsid w:val="005D22A9"/>
    <w:rsid w:val="005D4CF0"/>
    <w:rsid w:val="005D5574"/>
    <w:rsid w:val="005D60C8"/>
    <w:rsid w:val="00667965"/>
    <w:rsid w:val="0068004F"/>
    <w:rsid w:val="006F74F8"/>
    <w:rsid w:val="007B30BF"/>
    <w:rsid w:val="007D7D12"/>
    <w:rsid w:val="008A798B"/>
    <w:rsid w:val="008E537A"/>
    <w:rsid w:val="008E7D2D"/>
    <w:rsid w:val="00904347"/>
    <w:rsid w:val="00920040"/>
    <w:rsid w:val="00931980"/>
    <w:rsid w:val="00935FA1"/>
    <w:rsid w:val="009875C8"/>
    <w:rsid w:val="009B4415"/>
    <w:rsid w:val="00A965B6"/>
    <w:rsid w:val="00AE0729"/>
    <w:rsid w:val="00B21721"/>
    <w:rsid w:val="00B37892"/>
    <w:rsid w:val="00B42F1F"/>
    <w:rsid w:val="00B6466F"/>
    <w:rsid w:val="00BB15C3"/>
    <w:rsid w:val="00BB5395"/>
    <w:rsid w:val="00BD272B"/>
    <w:rsid w:val="00C06B2D"/>
    <w:rsid w:val="00C34437"/>
    <w:rsid w:val="00C403C5"/>
    <w:rsid w:val="00C8441A"/>
    <w:rsid w:val="00C8635A"/>
    <w:rsid w:val="00CC2B8D"/>
    <w:rsid w:val="00D032DC"/>
    <w:rsid w:val="00D16804"/>
    <w:rsid w:val="00D43DD4"/>
    <w:rsid w:val="00D46595"/>
    <w:rsid w:val="00D524A9"/>
    <w:rsid w:val="00D5522C"/>
    <w:rsid w:val="00D55530"/>
    <w:rsid w:val="00D8010B"/>
    <w:rsid w:val="00DE7522"/>
    <w:rsid w:val="00E23185"/>
    <w:rsid w:val="00E5086A"/>
    <w:rsid w:val="00E57939"/>
    <w:rsid w:val="00E707C2"/>
    <w:rsid w:val="00EA4EF1"/>
    <w:rsid w:val="00EA7DCC"/>
    <w:rsid w:val="00EB2006"/>
    <w:rsid w:val="00EE093F"/>
    <w:rsid w:val="00EE2225"/>
    <w:rsid w:val="00F03E4C"/>
    <w:rsid w:val="00F07AEA"/>
    <w:rsid w:val="00F07C98"/>
    <w:rsid w:val="00F13E0C"/>
    <w:rsid w:val="00F478E3"/>
    <w:rsid w:val="00F55238"/>
    <w:rsid w:val="00F74EAF"/>
    <w:rsid w:val="00FA183F"/>
    <w:rsid w:val="00FA1AA0"/>
    <w:rsid w:val="00FA4BC9"/>
    <w:rsid w:val="00FC7A59"/>
    <w:rsid w:val="00FE49BC"/>
    <w:rsid w:val="00FE5CDF"/>
    <w:rsid w:val="00FF0787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E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3E0C"/>
    <w:rPr>
      <w:sz w:val="18"/>
      <w:szCs w:val="18"/>
    </w:rPr>
  </w:style>
  <w:style w:type="table" w:styleId="a4">
    <w:name w:val="Table Grid"/>
    <w:basedOn w:val="a1"/>
    <w:uiPriority w:val="59"/>
    <w:rsid w:val="00201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1257B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D4659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EFA" w:themeFill="background1"/>
      </w:tcPr>
    </w:tblStylePr>
    <w:tblStylePr w:type="firstCol">
      <w:rPr>
        <w:b/>
        <w:bCs/>
        <w:color w:val="E7EEFA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E7EEFA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2ED" w:themeFill="background1" w:themeFillShade="D8"/>
      </w:tcPr>
    </w:tblStylePr>
    <w:tblStylePr w:type="band1Horz">
      <w:tblPr/>
      <w:tcPr>
        <w:shd w:val="clear" w:color="auto" w:fill="AAC2ED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E7EEFA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D46595"/>
    <w:tblPr>
      <w:tblStyleRowBandSize w:val="1"/>
      <w:tblStyleColBandSize w:val="1"/>
      <w:tblInd w:w="0" w:type="dxa"/>
      <w:tblBorders>
        <w:top w:val="single" w:sz="8" w:space="0" w:color="E7EEFA" w:themeColor="background1"/>
        <w:left w:val="single" w:sz="8" w:space="0" w:color="E7EEFA" w:themeColor="background1"/>
        <w:bottom w:val="single" w:sz="8" w:space="0" w:color="E7EEFA" w:themeColor="background1"/>
        <w:right w:val="single" w:sz="8" w:space="0" w:color="E7EEFA" w:themeColor="background1"/>
        <w:insideH w:val="single" w:sz="6" w:space="0" w:color="E7EEFA" w:themeColor="background1"/>
        <w:insideV w:val="single" w:sz="6" w:space="0" w:color="E7EEFA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E7EEFA" w:themeColor="background1"/>
      </w:rPr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24" w:space="0" w:color="E7EEFA" w:themeColor="background1"/>
          <w:right w:val="single" w:sz="8" w:space="0" w:color="E7EEFA" w:themeColor="background1"/>
          <w:insideH w:val="nil"/>
          <w:insideV w:val="single" w:sz="8" w:space="0" w:color="E7EEFA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E7EEFA" w:themeColor="background1"/>
      </w:rPr>
      <w:tblPr/>
      <w:tcPr>
        <w:tcBorders>
          <w:top w:val="single" w:sz="24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single" w:sz="8" w:space="0" w:color="E7EEFA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E7EEFA" w:themeColor="background1"/>
      </w:rPr>
      <w:tblPr/>
      <w:tcPr>
        <w:tcBorders>
          <w:left w:val="single" w:sz="8" w:space="0" w:color="E7EEFA" w:themeColor="background1"/>
          <w:right w:val="single" w:sz="24" w:space="0" w:color="E7EEFA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E7EEFA" w:themeColor="background1"/>
      </w:rPr>
      <w:tblPr/>
      <w:tcPr>
        <w:tcBorders>
          <w:top w:val="nil"/>
          <w:left w:val="single" w:sz="24" w:space="0" w:color="E7EEFA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single" w:sz="8" w:space="0" w:color="E7EEFA" w:themeColor="background1"/>
          <w:insideV w:val="single" w:sz="8" w:space="0" w:color="E7EEFA" w:themeColor="background1"/>
        </w:tcBorders>
        <w:shd w:val="clear" w:color="auto" w:fill="A7BFDE" w:themeFill="accent1" w:themeFillTint="7F"/>
      </w:tcPr>
    </w:tblStylePr>
  </w:style>
  <w:style w:type="table" w:styleId="-10">
    <w:name w:val="Light List Accent 1"/>
    <w:basedOn w:val="a1"/>
    <w:uiPriority w:val="61"/>
    <w:rsid w:val="00935FA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935FA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046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6A4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46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46A4A"/>
    <w:rPr>
      <w:sz w:val="18"/>
      <w:szCs w:val="18"/>
    </w:rPr>
  </w:style>
  <w:style w:type="table" w:styleId="1-10">
    <w:name w:val="Medium List 1 Accent 1"/>
    <w:basedOn w:val="a1"/>
    <w:uiPriority w:val="65"/>
    <w:rsid w:val="002618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26186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E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3E0C"/>
    <w:rPr>
      <w:sz w:val="18"/>
      <w:szCs w:val="18"/>
    </w:rPr>
  </w:style>
  <w:style w:type="table" w:styleId="a4">
    <w:name w:val="Table Grid"/>
    <w:basedOn w:val="a1"/>
    <w:uiPriority w:val="59"/>
    <w:rsid w:val="00201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1257B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D4659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EFA" w:themeFill="background1"/>
      </w:tcPr>
    </w:tblStylePr>
    <w:tblStylePr w:type="firstCol">
      <w:rPr>
        <w:b/>
        <w:bCs/>
        <w:color w:val="E7EEFA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E7EEFA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2ED" w:themeFill="background1" w:themeFillShade="D8"/>
      </w:tcPr>
    </w:tblStylePr>
    <w:tblStylePr w:type="band1Horz">
      <w:tblPr/>
      <w:tcPr>
        <w:shd w:val="clear" w:color="auto" w:fill="AAC2ED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E7EEFA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D46595"/>
    <w:tblPr>
      <w:tblStyleRowBandSize w:val="1"/>
      <w:tblStyleColBandSize w:val="1"/>
      <w:tblInd w:w="0" w:type="dxa"/>
      <w:tblBorders>
        <w:top w:val="single" w:sz="8" w:space="0" w:color="E7EEFA" w:themeColor="background1"/>
        <w:left w:val="single" w:sz="8" w:space="0" w:color="E7EEFA" w:themeColor="background1"/>
        <w:bottom w:val="single" w:sz="8" w:space="0" w:color="E7EEFA" w:themeColor="background1"/>
        <w:right w:val="single" w:sz="8" w:space="0" w:color="E7EEFA" w:themeColor="background1"/>
        <w:insideH w:val="single" w:sz="6" w:space="0" w:color="E7EEFA" w:themeColor="background1"/>
        <w:insideV w:val="single" w:sz="6" w:space="0" w:color="E7EEFA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E7EEFA" w:themeColor="background1"/>
      </w:rPr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24" w:space="0" w:color="E7EEFA" w:themeColor="background1"/>
          <w:right w:val="single" w:sz="8" w:space="0" w:color="E7EEFA" w:themeColor="background1"/>
          <w:insideH w:val="nil"/>
          <w:insideV w:val="single" w:sz="8" w:space="0" w:color="E7EEFA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E7EEFA" w:themeColor="background1"/>
      </w:rPr>
      <w:tblPr/>
      <w:tcPr>
        <w:tcBorders>
          <w:top w:val="single" w:sz="24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single" w:sz="8" w:space="0" w:color="E7EEFA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E7EEFA" w:themeColor="background1"/>
      </w:rPr>
      <w:tblPr/>
      <w:tcPr>
        <w:tcBorders>
          <w:left w:val="single" w:sz="8" w:space="0" w:color="E7EEFA" w:themeColor="background1"/>
          <w:right w:val="single" w:sz="24" w:space="0" w:color="E7EEFA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E7EEFA" w:themeColor="background1"/>
      </w:rPr>
      <w:tblPr/>
      <w:tcPr>
        <w:tcBorders>
          <w:top w:val="nil"/>
          <w:left w:val="single" w:sz="24" w:space="0" w:color="E7EEFA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single" w:sz="8" w:space="0" w:color="E7EEFA" w:themeColor="background1"/>
          <w:insideV w:val="single" w:sz="8" w:space="0" w:color="E7EEFA" w:themeColor="background1"/>
        </w:tcBorders>
        <w:shd w:val="clear" w:color="auto" w:fill="A7BFDE" w:themeFill="accent1" w:themeFillTint="7F"/>
      </w:tcPr>
    </w:tblStylePr>
  </w:style>
  <w:style w:type="table" w:styleId="-10">
    <w:name w:val="Light List Accent 1"/>
    <w:basedOn w:val="a1"/>
    <w:uiPriority w:val="61"/>
    <w:rsid w:val="00935FA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935FA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046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6A4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46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46A4A"/>
    <w:rPr>
      <w:sz w:val="18"/>
      <w:szCs w:val="18"/>
    </w:rPr>
  </w:style>
  <w:style w:type="table" w:styleId="1-10">
    <w:name w:val="Medium List 1 Accent 1"/>
    <w:basedOn w:val="a1"/>
    <w:uiPriority w:val="65"/>
    <w:rsid w:val="0026186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26186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993256262042394E-2"/>
          <c:y val="0.12528538812785389"/>
          <c:w val="0.91100674373795765"/>
          <c:h val="0.8578767123287672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layout>
                <c:manualLayout>
                  <c:x val="-0.31568848330374888"/>
                  <c:y val="-0.2610672167691367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消费者线上提交</c:v>
                </c:pt>
                <c:pt idx="1">
                  <c:v>“12315”热线端接听</c:v>
                </c:pt>
                <c:pt idx="2">
                  <c:v>“民呼我为”平台转入</c:v>
                </c:pt>
                <c:pt idx="3">
                  <c:v>工作人员录入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212033</c:v>
                </c:pt>
                <c:pt idx="1">
                  <c:v>49511</c:v>
                </c:pt>
                <c:pt idx="2">
                  <c:v>31760</c:v>
                </c:pt>
                <c:pt idx="3">
                  <c:v>8668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lang="zh-CN" altLang="en-US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30331077036424"/>
          <c:y val="7.0736299305343017E-2"/>
          <c:w val="0.76069668922963574"/>
          <c:h val="0.886054923346595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通讯产品</c:v>
                </c:pt>
                <c:pt idx="1">
                  <c:v>家用电器</c:v>
                </c:pt>
                <c:pt idx="2">
                  <c:v>家居用品</c:v>
                </c:pt>
                <c:pt idx="3">
                  <c:v>服装鞋帽</c:v>
                </c:pt>
                <c:pt idx="4">
                  <c:v>食品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9534</c:v>
                </c:pt>
                <c:pt idx="1">
                  <c:v>11145</c:v>
                </c:pt>
                <c:pt idx="2">
                  <c:v>21885</c:v>
                </c:pt>
                <c:pt idx="3">
                  <c:v>24915</c:v>
                </c:pt>
                <c:pt idx="4">
                  <c:v>29414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664384"/>
        <c:axId val="225670272"/>
      </c:barChart>
      <c:catAx>
        <c:axId val="2256643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25670272"/>
        <c:crosses val="autoZero"/>
        <c:auto val="1"/>
        <c:lblAlgn val="ctr"/>
        <c:lblOffset val="100"/>
        <c:noMultiLvlLbl val="0"/>
      </c:catAx>
      <c:valAx>
        <c:axId val="225670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5664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930331077036424"/>
          <c:y val="7.0736299305343017E-2"/>
          <c:w val="0.76069668922963574"/>
          <c:h val="0.886054923346595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交通运输服务</c:v>
                </c:pt>
                <c:pt idx="1">
                  <c:v>教育培训服务</c:v>
                </c:pt>
                <c:pt idx="2">
                  <c:v>餐饮住宿服务</c:v>
                </c:pt>
                <c:pt idx="3">
                  <c:v>互联网服务</c:v>
                </c:pt>
                <c:pt idx="4">
                  <c:v>销售服务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3299</c:v>
                </c:pt>
                <c:pt idx="1">
                  <c:v>5341</c:v>
                </c:pt>
                <c:pt idx="2">
                  <c:v>6269</c:v>
                </c:pt>
                <c:pt idx="3">
                  <c:v>6571</c:v>
                </c:pt>
                <c:pt idx="4">
                  <c:v>8602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378496"/>
        <c:axId val="226380032"/>
      </c:barChart>
      <c:catAx>
        <c:axId val="2263784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zh-CN"/>
          </a:p>
        </c:txPr>
        <c:crossAx val="226380032"/>
        <c:crosses val="autoZero"/>
        <c:auto val="1"/>
        <c:lblAlgn val="ctr"/>
        <c:lblOffset val="100"/>
        <c:noMultiLvlLbl val="0"/>
      </c:catAx>
      <c:valAx>
        <c:axId val="226380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63784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E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E7EEFA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2022-10-09T07:06:00Z</cp:lastPrinted>
  <dcterms:created xsi:type="dcterms:W3CDTF">2022-10-04T08:25:00Z</dcterms:created>
  <dcterms:modified xsi:type="dcterms:W3CDTF">2022-11-07T01:59:00Z</dcterms:modified>
</cp:coreProperties>
</file>