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40"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bookmarkEnd w:id="4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t>3301</w:t>
            </w:r>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t>浙江省杭州市地方标准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lang w:val="fr-FR"/>
        </w:rPr>
        <w:t>XX/T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t>绿色直播间管理规范</w:t>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17"/>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18"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left="420" w:firstLine="0" w:firstLineChars="0"/>
      </w:pPr>
      <w:r>
        <w:rPr>
          <w:rFonts w:hint="eastAsia"/>
        </w:rPr>
        <w:t>本文件由杭州市市场监督管理局提出并归口。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95B563DBBE414BAF885BE572C24EECF2"/>
        </w:placeholder>
      </w:sdtPr>
      <w:sdtContent>
        <w:p>
          <w:pPr>
            <w:pStyle w:val="177"/>
            <w:spacing w:before="312" w:beforeLines="100" w:after="686" w:afterLines="220"/>
          </w:pPr>
          <w:bookmarkStart w:id="20" w:name="NEW_STAND_NAME"/>
          <w:r>
            <w:rPr>
              <w:rFonts w:hint="eastAsia"/>
            </w:rPr>
            <w:t>绿色直播间管理规范</w:t>
          </w:r>
        </w:p>
      </w:sdtContent>
    </w:sdt>
    <w:bookmarkEnd w:id="20"/>
    <w:p>
      <w:pPr>
        <w:pStyle w:val="104"/>
        <w:spacing w:before="312" w:after="312"/>
      </w:pPr>
      <w:bookmarkStart w:id="21" w:name="_Toc26986771"/>
      <w:bookmarkStart w:id="22" w:name="_Toc26986530"/>
      <w:bookmarkStart w:id="23" w:name="_Toc26718930"/>
      <w:bookmarkStart w:id="24" w:name="_Toc24884218"/>
      <w:bookmarkStart w:id="25" w:name="_Toc17233325"/>
      <w:bookmarkStart w:id="26" w:name="_Toc26648465"/>
      <w:bookmarkStart w:id="27" w:name="_Toc24884211"/>
      <w:bookmarkStart w:id="28" w:name="_Toc17233333"/>
      <w:r>
        <w:rPr>
          <w:rFonts w:hint="eastAsia"/>
        </w:rPr>
        <w:t>范围</w:t>
      </w:r>
      <w:bookmarkEnd w:id="21"/>
      <w:bookmarkEnd w:id="22"/>
      <w:bookmarkEnd w:id="23"/>
      <w:bookmarkEnd w:id="24"/>
      <w:bookmarkEnd w:id="25"/>
      <w:bookmarkEnd w:id="26"/>
      <w:bookmarkEnd w:id="27"/>
      <w:bookmarkEnd w:id="28"/>
      <w:bookmarkStart w:id="29" w:name="_Toc17233326"/>
      <w:bookmarkStart w:id="30" w:name="_Toc24884219"/>
      <w:bookmarkStart w:id="31" w:name="_Toc24884212"/>
      <w:bookmarkStart w:id="32" w:name="_Toc17233334"/>
      <w:bookmarkStart w:id="33" w:name="_Toc26648466"/>
    </w:p>
    <w:p>
      <w:pPr>
        <w:pStyle w:val="56"/>
        <w:ind w:firstLine="420"/>
      </w:pPr>
      <w:r>
        <w:rPr>
          <w:rFonts w:hint="eastAsia"/>
        </w:rPr>
        <w:t>本</w:t>
      </w:r>
      <w:r>
        <w:t>文件</w:t>
      </w:r>
      <w:r>
        <w:rPr>
          <w:rFonts w:hint="eastAsia"/>
        </w:rPr>
        <w:t>规定</w:t>
      </w:r>
      <w:r>
        <w:t>了绿色直播间的</w:t>
      </w:r>
      <w:r>
        <w:rPr>
          <w:rFonts w:hint="eastAsia"/>
        </w:rPr>
        <w:t>基本</w:t>
      </w:r>
      <w:r>
        <w:t>要求、</w:t>
      </w:r>
      <w:r>
        <w:rPr>
          <w:rFonts w:hint="eastAsia"/>
        </w:rPr>
        <w:t>直播间</w:t>
      </w:r>
      <w:r>
        <w:t>管理、</w:t>
      </w:r>
      <w:r>
        <w:rPr>
          <w:rFonts w:hint="eastAsia"/>
        </w:rPr>
        <w:t>保障</w:t>
      </w:r>
      <w:r>
        <w:t>措施、</w:t>
      </w:r>
      <w:r>
        <w:rPr>
          <w:rFonts w:hint="eastAsia"/>
        </w:rPr>
        <w:t>核准和</w:t>
      </w:r>
      <w:r>
        <w:t>退出</w:t>
      </w:r>
      <w:r>
        <w:rPr>
          <w:rFonts w:hint="eastAsia"/>
        </w:rPr>
        <w:t>等</w:t>
      </w:r>
      <w:r>
        <w:t>。</w:t>
      </w:r>
    </w:p>
    <w:p>
      <w:pPr>
        <w:pStyle w:val="56"/>
        <w:ind w:firstLine="420"/>
      </w:pPr>
      <w:r>
        <w:rPr>
          <w:rFonts w:hint="eastAsia"/>
        </w:rPr>
        <w:t>本</w:t>
      </w:r>
      <w:r>
        <w:t>文件适用于</w:t>
      </w:r>
      <w:r>
        <w:rPr>
          <w:rFonts w:hint="eastAsia"/>
        </w:rPr>
        <w:t>政府职能部门对</w:t>
      </w:r>
      <w:r>
        <w:t>绿色直播间的</w:t>
      </w:r>
      <w:r>
        <w:rPr>
          <w:rFonts w:hint="eastAsia"/>
        </w:rPr>
        <w:t>监督</w:t>
      </w:r>
      <w:r>
        <w:t>管理。</w:t>
      </w:r>
    </w:p>
    <w:p>
      <w:pPr>
        <w:pStyle w:val="104"/>
        <w:spacing w:before="312" w:after="312"/>
      </w:pPr>
      <w:bookmarkStart w:id="34" w:name="_Toc26718931"/>
      <w:bookmarkStart w:id="35" w:name="_Toc26986531"/>
      <w:bookmarkStart w:id="36" w:name="_Toc26986772"/>
      <w:r>
        <w:rPr>
          <w:rFonts w:hint="eastAsia"/>
        </w:rPr>
        <w:t>规范性引用文件</w:t>
      </w:r>
      <w:bookmarkEnd w:id="29"/>
      <w:bookmarkEnd w:id="30"/>
      <w:bookmarkEnd w:id="31"/>
      <w:bookmarkEnd w:id="32"/>
      <w:bookmarkEnd w:id="33"/>
      <w:bookmarkEnd w:id="34"/>
      <w:bookmarkEnd w:id="35"/>
      <w:bookmarkEnd w:id="36"/>
    </w:p>
    <w:sdt>
      <w:sdtPr>
        <w:rPr>
          <w:rFonts w:hint="eastAsia"/>
        </w:rPr>
        <w:id w:val="715848253"/>
        <w:placeholder>
          <w:docPart w:val="6FD1469C8134451B99E0D79DF599B3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17242  投诉处理指南</w:t>
      </w:r>
    </w:p>
    <w:p>
      <w:pPr>
        <w:pStyle w:val="56"/>
        <w:ind w:firstLine="420"/>
      </w:pPr>
      <w:r>
        <w:t xml:space="preserve">GB/T 35411  </w:t>
      </w:r>
      <w:r>
        <w:rPr>
          <w:rFonts w:hint="eastAsia"/>
        </w:rPr>
        <w:t>电子商务平台产品信息展示要求</w:t>
      </w:r>
    </w:p>
    <w:p>
      <w:pPr>
        <w:pStyle w:val="56"/>
        <w:ind w:firstLine="420"/>
      </w:pPr>
      <w:r>
        <w:t xml:space="preserve">DB33/T 2042  </w:t>
      </w:r>
      <w:r>
        <w:rPr>
          <w:rFonts w:hint="eastAsia"/>
        </w:rPr>
        <w:t>电子商务平台交易产品信息发布基本要求</w:t>
      </w:r>
    </w:p>
    <w:p>
      <w:pPr>
        <w:pStyle w:val="104"/>
        <w:spacing w:before="312" w:after="312"/>
      </w:pPr>
      <w:r>
        <w:rPr>
          <w:rFonts w:hint="eastAsia"/>
          <w:szCs w:val="21"/>
        </w:rPr>
        <w:t>术语和定义</w:t>
      </w:r>
    </w:p>
    <w:sdt>
      <w:sdtPr>
        <w:id w:val="-1909835108"/>
        <w:placeholder>
          <w:docPart w:val="8D2E0E0D84C84785932662F21A4E4DC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37" w:name="_Toc26986532"/>
          <w:bookmarkEnd w:id="37"/>
          <w:r>
            <w:t>下列术语和定义适用于本文件。</w:t>
          </w:r>
        </w:p>
      </w:sdtContent>
    </w:sdt>
    <w:p>
      <w:pPr>
        <w:pStyle w:val="223"/>
        <w:ind w:left="420" w:hanging="420" w:hangingChars="200"/>
      </w:pPr>
      <w:r>
        <w:rPr>
          <w:rFonts w:ascii="黑体" w:hAnsi="黑体" w:eastAsia="黑体"/>
        </w:rPr>
        <w:br w:type="textWrapping"/>
      </w:r>
      <w:r>
        <w:rPr>
          <w:rFonts w:hint="eastAsia" w:ascii="黑体" w:hAnsi="黑体" w:eastAsia="黑体"/>
        </w:rPr>
        <w:t>绿色直播间</w:t>
      </w:r>
    </w:p>
    <w:p>
      <w:pPr>
        <w:pStyle w:val="56"/>
        <w:ind w:firstLine="420"/>
      </w:pPr>
      <w:r>
        <w:rPr>
          <w:rFonts w:hint="eastAsia"/>
        </w:rPr>
        <w:t>是安全、诚信、文明的直播企业</w:t>
      </w:r>
      <w:r>
        <w:t>对外宣传发布广告而获</w:t>
      </w:r>
      <w:r>
        <w:rPr>
          <w:rFonts w:hint="eastAsia"/>
        </w:rPr>
        <w:t>利</w:t>
      </w:r>
      <w:r>
        <w:t>的</w:t>
      </w:r>
      <w:r>
        <w:rPr>
          <w:rFonts w:hint="eastAsia"/>
        </w:rPr>
        <w:t>网络空间，接受市场监管、商务、网信、公安等具有管理职能政府部门的监管。</w:t>
      </w:r>
      <w:r>
        <w:t xml:space="preserve"> </w:t>
      </w:r>
    </w:p>
    <w:p>
      <w:pPr>
        <w:pStyle w:val="104"/>
        <w:spacing w:before="312" w:after="312"/>
      </w:pPr>
      <w:r>
        <w:rPr>
          <w:rFonts w:hint="eastAsia"/>
        </w:rPr>
        <w:t>基本要求</w:t>
      </w:r>
    </w:p>
    <w:p>
      <w:pPr>
        <w:pStyle w:val="105"/>
        <w:spacing w:before="156" w:after="156"/>
      </w:pPr>
      <w:r>
        <w:rPr>
          <w:rFonts w:hint="eastAsia"/>
        </w:rPr>
        <w:t>管理</w:t>
      </w:r>
      <w:r>
        <w:t>机构</w:t>
      </w:r>
    </w:p>
    <w:p>
      <w:pPr>
        <w:pStyle w:val="165"/>
      </w:pPr>
      <w:r>
        <w:rPr>
          <w:rFonts w:hint="eastAsia"/>
        </w:rPr>
        <w:t>绿色直播间</w:t>
      </w:r>
      <w:r>
        <w:t>由管辖地所在县级以上（</w:t>
      </w:r>
      <w:r>
        <w:rPr>
          <w:rFonts w:hint="eastAsia"/>
        </w:rPr>
        <w:t>含县</w:t>
      </w:r>
      <w:r>
        <w:t>级）</w:t>
      </w:r>
      <w:r>
        <w:rPr>
          <w:rFonts w:hint="eastAsia"/>
        </w:rPr>
        <w:t>市场</w:t>
      </w:r>
      <w:r>
        <w:t>监管部门</w:t>
      </w:r>
      <w:r>
        <w:rPr>
          <w:rFonts w:hint="eastAsia"/>
        </w:rPr>
        <w:t>监管</w:t>
      </w:r>
      <w:r>
        <w:t>。</w:t>
      </w:r>
    </w:p>
    <w:p>
      <w:pPr>
        <w:pStyle w:val="165"/>
      </w:pPr>
      <w:r>
        <w:rPr>
          <w:rFonts w:hint="eastAsia"/>
        </w:rPr>
        <w:t>绿色直播</w:t>
      </w:r>
      <w:r>
        <w:t>间的申报和培育由辖区市场监管所负责。</w:t>
      </w:r>
    </w:p>
    <w:p>
      <w:pPr>
        <w:pStyle w:val="165"/>
      </w:pPr>
      <w:r>
        <w:rPr>
          <w:rFonts w:hint="eastAsia"/>
        </w:rPr>
        <w:t>绿色直播</w:t>
      </w:r>
      <w:r>
        <w:t>间的核准和退出由县级</w:t>
      </w:r>
      <w:r>
        <w:rPr>
          <w:rFonts w:hint="eastAsia"/>
        </w:rPr>
        <w:t>以</w:t>
      </w:r>
      <w:r>
        <w:t>上（</w:t>
      </w:r>
      <w:r>
        <w:rPr>
          <w:rFonts w:hint="eastAsia"/>
        </w:rPr>
        <w:t>含</w:t>
      </w:r>
      <w:r>
        <w:t>县级）</w:t>
      </w:r>
      <w:r>
        <w:rPr>
          <w:rFonts w:hint="eastAsia"/>
        </w:rPr>
        <w:t>市场</w:t>
      </w:r>
      <w:r>
        <w:t>监管</w:t>
      </w:r>
      <w:r>
        <w:rPr>
          <w:rFonts w:hint="eastAsia"/>
        </w:rPr>
        <w:t>、</w:t>
      </w:r>
      <w:r>
        <w:t>商务、</w:t>
      </w:r>
      <w:r>
        <w:rPr>
          <w:rFonts w:hint="eastAsia"/>
        </w:rPr>
        <w:t>网</w:t>
      </w:r>
      <w:r>
        <w:t>信、公安</w:t>
      </w:r>
      <w:r>
        <w:rPr>
          <w:rFonts w:hint="eastAsia"/>
        </w:rPr>
        <w:t>等</w:t>
      </w:r>
      <w:r>
        <w:t>部门组成</w:t>
      </w:r>
      <w:r>
        <w:rPr>
          <w:rFonts w:hint="eastAsia"/>
        </w:rPr>
        <w:t>的</w:t>
      </w:r>
      <w:r>
        <w:t>评审小</w:t>
      </w:r>
      <w:r>
        <w:rPr>
          <w:rFonts w:hint="eastAsia"/>
        </w:rPr>
        <w:t>组</w:t>
      </w:r>
      <w:r>
        <w:t>负责。</w:t>
      </w:r>
    </w:p>
    <w:p>
      <w:pPr>
        <w:pStyle w:val="105"/>
        <w:spacing w:before="156" w:after="156"/>
      </w:pPr>
      <w:r>
        <w:rPr>
          <w:rFonts w:hint="eastAsia"/>
        </w:rPr>
        <w:t>经营资质</w:t>
      </w:r>
    </w:p>
    <w:p>
      <w:pPr>
        <w:pStyle w:val="165"/>
      </w:pPr>
      <w:r>
        <w:rPr>
          <w:rFonts w:hint="eastAsia"/>
        </w:rPr>
        <w:t>绿色直播经营主体取得并公示相应的经营资质或行政许可。</w:t>
      </w:r>
    </w:p>
    <w:p>
      <w:pPr>
        <w:pStyle w:val="165"/>
      </w:pPr>
      <w:r>
        <w:rPr>
          <w:rFonts w:hint="eastAsia"/>
        </w:rPr>
        <w:t>绿色直播间所售商品的供货方或提供服务的服务商取得相应的经营资质或行政许可。</w:t>
      </w:r>
    </w:p>
    <w:p>
      <w:pPr>
        <w:pStyle w:val="165"/>
      </w:pPr>
      <w:r>
        <w:rPr>
          <w:rFonts w:hint="eastAsia"/>
        </w:rPr>
        <w:t>绿色直播间落实实名制，不得将注册账号转让或出借给他人使用。</w:t>
      </w:r>
    </w:p>
    <w:p>
      <w:pPr>
        <w:pStyle w:val="165"/>
      </w:pPr>
      <w:r>
        <w:rPr>
          <w:rFonts w:hint="eastAsia"/>
        </w:rPr>
        <w:t>绿色直播间存证保管视频直播文件。</w:t>
      </w:r>
    </w:p>
    <w:p>
      <w:pPr>
        <w:pStyle w:val="165"/>
      </w:pPr>
      <w:r>
        <w:rPr>
          <w:rFonts w:hint="eastAsia"/>
        </w:rPr>
        <w:t>MCN机构应当依法取得相应经营主体资质，按照平台规则与网络直播营销活动主体签订协议，明确各方权利义务。</w:t>
      </w:r>
    </w:p>
    <w:p>
      <w:pPr>
        <w:pStyle w:val="165"/>
      </w:pPr>
      <w:r>
        <w:rPr>
          <w:rFonts w:hint="eastAsia"/>
        </w:rPr>
        <w:t>根据实际开展的业务需要获取相应资质，包括但不限于：</w:t>
      </w:r>
    </w:p>
    <w:p>
      <w:pPr>
        <w:pStyle w:val="174"/>
      </w:pPr>
      <w:r>
        <w:rPr>
          <w:rFonts w:hint="eastAsia"/>
        </w:rPr>
        <w:t>互联网食品销售许可备案证；</w:t>
      </w:r>
    </w:p>
    <w:p>
      <w:pPr>
        <w:pStyle w:val="174"/>
      </w:pPr>
      <w:r>
        <w:rPr>
          <w:rFonts w:hint="eastAsia"/>
        </w:rPr>
        <w:t>出版物网络交易平台服务经营备案证；</w:t>
      </w:r>
    </w:p>
    <w:p>
      <w:pPr>
        <w:pStyle w:val="174"/>
      </w:pPr>
      <w:r>
        <w:rPr>
          <w:rFonts w:hint="eastAsia"/>
        </w:rPr>
        <w:t>互联网药品信息服务资格证书；</w:t>
      </w:r>
    </w:p>
    <w:p>
      <w:pPr>
        <w:pStyle w:val="174"/>
      </w:pPr>
      <w:r>
        <w:rPr>
          <w:rFonts w:hint="eastAsia"/>
        </w:rPr>
        <w:t>医疗器械网络交易服务第三方平台备案凭证；</w:t>
      </w:r>
    </w:p>
    <w:p>
      <w:pPr>
        <w:pStyle w:val="174"/>
      </w:pPr>
      <w:r>
        <w:rPr>
          <w:rFonts w:hint="eastAsia"/>
        </w:rPr>
        <w:t>直播中向用户提供网络表演、音视频形式的各类网络视听节目信息，平台依法获取《网络文化经营许可证》《信息网络传播视听节目许可证》。</w:t>
      </w:r>
    </w:p>
    <w:p>
      <w:pPr>
        <w:pStyle w:val="105"/>
        <w:spacing w:before="156" w:after="156"/>
      </w:pPr>
      <w:r>
        <w:rPr>
          <w:rFonts w:hint="eastAsia"/>
        </w:rPr>
        <w:t>数字化治理</w:t>
      </w:r>
      <w:r>
        <w:t>平台</w:t>
      </w:r>
    </w:p>
    <w:p>
      <w:pPr>
        <w:pStyle w:val="56"/>
        <w:ind w:firstLine="420"/>
      </w:pPr>
      <w:r>
        <w:rPr>
          <w:rFonts w:hint="eastAsia"/>
        </w:rPr>
        <w:t>有条件的宜建立数字化治理</w:t>
      </w:r>
      <w:r>
        <w:t>平台</w:t>
      </w:r>
      <w:r>
        <w:rPr>
          <w:rFonts w:hint="eastAsia"/>
        </w:rPr>
        <w:t>，通过信息化</w:t>
      </w:r>
      <w:r>
        <w:t>管理</w:t>
      </w:r>
      <w:r>
        <w:rPr>
          <w:rFonts w:hint="eastAsia"/>
        </w:rPr>
        <w:t>、</w:t>
      </w:r>
      <w:r>
        <w:t>视频数据的存证、固证</w:t>
      </w:r>
      <w:r>
        <w:rPr>
          <w:rFonts w:hint="eastAsia"/>
        </w:rPr>
        <w:t>和数据</w:t>
      </w:r>
      <w:r>
        <w:t>的</w:t>
      </w:r>
      <w:r>
        <w:rPr>
          <w:rFonts w:hint="eastAsia"/>
        </w:rPr>
        <w:t>智能</w:t>
      </w:r>
      <w:r>
        <w:t>分析完成监管链条的闭环。</w:t>
      </w:r>
    </w:p>
    <w:p>
      <w:pPr>
        <w:pStyle w:val="104"/>
        <w:spacing w:before="312" w:after="312"/>
      </w:pPr>
      <w:r>
        <w:rPr>
          <w:rFonts w:hint="eastAsia"/>
        </w:rPr>
        <w:t>直播</w:t>
      </w:r>
      <w:r>
        <w:t>间</w:t>
      </w:r>
      <w:r>
        <w:rPr>
          <w:rFonts w:hint="eastAsia"/>
        </w:rPr>
        <w:t>管理</w:t>
      </w:r>
    </w:p>
    <w:p>
      <w:pPr>
        <w:pStyle w:val="105"/>
        <w:spacing w:before="156" w:after="156"/>
      </w:pPr>
      <w:r>
        <w:rPr>
          <w:rFonts w:hint="eastAsia"/>
        </w:rPr>
        <w:t>平台</w:t>
      </w:r>
      <w:r>
        <w:t>管理</w:t>
      </w:r>
    </w:p>
    <w:p>
      <w:pPr>
        <w:pStyle w:val="65"/>
        <w:spacing w:before="156" w:after="156"/>
      </w:pPr>
      <w:r>
        <w:rPr>
          <w:rFonts w:hint="eastAsia"/>
        </w:rPr>
        <w:t>基本要求</w:t>
      </w:r>
    </w:p>
    <w:p>
      <w:pPr>
        <w:pStyle w:val="56"/>
        <w:ind w:firstLine="420"/>
      </w:pPr>
      <w:r>
        <w:rPr>
          <w:rFonts w:hint="eastAsia"/>
        </w:rPr>
        <w:t>平台包含电商平台、内容平台、社交平台等在内的网络平台，应依法经营，履行消费者权益保护、知识产权保护、网络安全与个人信息保护等方面的义务。</w:t>
      </w:r>
    </w:p>
    <w:p>
      <w:pPr>
        <w:pStyle w:val="65"/>
        <w:spacing w:before="156" w:after="156"/>
      </w:pPr>
      <w:r>
        <w:rPr>
          <w:rFonts w:hint="eastAsia"/>
        </w:rPr>
        <w:t>规则和制度</w:t>
      </w:r>
    </w:p>
    <w:p>
      <w:pPr>
        <w:pStyle w:val="56"/>
        <w:ind w:firstLine="420"/>
      </w:pPr>
      <w:r>
        <w:rPr>
          <w:rFonts w:hint="eastAsia"/>
        </w:rPr>
        <w:t>应建立入驻主体服务协议与规则、建立商家和主播信用评价奖惩制度、商品和服务交易信息保存制度、消费者争议处理衔接、知识产权保护规则等。</w:t>
      </w:r>
    </w:p>
    <w:p>
      <w:pPr>
        <w:pStyle w:val="65"/>
        <w:spacing w:before="156" w:after="156"/>
      </w:pPr>
      <w:r>
        <w:rPr>
          <w:rFonts w:hint="eastAsia"/>
        </w:rPr>
        <w:t>职责要求</w:t>
      </w:r>
    </w:p>
    <w:p>
      <w:pPr>
        <w:pStyle w:val="164"/>
      </w:pPr>
      <w:r>
        <w:rPr>
          <w:rFonts w:hint="eastAsia"/>
        </w:rPr>
        <w:t>平台需要</w:t>
      </w:r>
      <w:r>
        <w:t>遵守以下规范：</w:t>
      </w:r>
    </w:p>
    <w:p>
      <w:pPr>
        <w:pStyle w:val="174"/>
        <w:numPr>
          <w:ilvl w:val="0"/>
          <w:numId w:val="32"/>
        </w:numPr>
      </w:pPr>
      <w:r>
        <w:rPr>
          <w:rFonts w:hint="eastAsia"/>
        </w:rPr>
        <w:t>严</w:t>
      </w:r>
      <w:r>
        <w:t>把网店准入</w:t>
      </w:r>
      <w:r>
        <w:rPr>
          <w:rFonts w:hint="eastAsia"/>
        </w:rPr>
        <w:t>关口</w:t>
      </w:r>
      <w:r>
        <w:t>；</w:t>
      </w:r>
    </w:p>
    <w:p>
      <w:pPr>
        <w:pStyle w:val="174"/>
        <w:numPr>
          <w:ilvl w:val="0"/>
          <w:numId w:val="32"/>
        </w:numPr>
      </w:pPr>
      <w:r>
        <w:rPr>
          <w:rFonts w:hint="eastAsia"/>
        </w:rPr>
        <w:t>加强产品</w:t>
      </w:r>
      <w:r>
        <w:t>质量管控，不准违法违规商品入市；</w:t>
      </w:r>
    </w:p>
    <w:p>
      <w:pPr>
        <w:pStyle w:val="174"/>
        <w:numPr>
          <w:ilvl w:val="0"/>
          <w:numId w:val="32"/>
        </w:numPr>
      </w:pPr>
      <w:r>
        <w:rPr>
          <w:rFonts w:hint="eastAsia"/>
        </w:rPr>
        <w:t>确保网络</w:t>
      </w:r>
      <w:r>
        <w:t>交易安全，不准侵害消费者个人信息；</w:t>
      </w:r>
    </w:p>
    <w:p>
      <w:pPr>
        <w:pStyle w:val="174"/>
        <w:numPr>
          <w:ilvl w:val="0"/>
          <w:numId w:val="32"/>
        </w:numPr>
      </w:pPr>
      <w:r>
        <w:rPr>
          <w:rFonts w:hint="eastAsia"/>
        </w:rPr>
        <w:t>保障</w:t>
      </w:r>
      <w:r>
        <w:t>商家合法权益，不准</w:t>
      </w:r>
      <w:r>
        <w:rPr>
          <w:rFonts w:hint="eastAsia"/>
        </w:rPr>
        <w:t>滥</w:t>
      </w:r>
      <w:r>
        <w:t>用平台优势地位</w:t>
      </w:r>
      <w:r>
        <w:rPr>
          <w:rFonts w:hint="eastAsia"/>
        </w:rPr>
        <w:t>；</w:t>
      </w:r>
    </w:p>
    <w:p>
      <w:pPr>
        <w:pStyle w:val="174"/>
        <w:numPr>
          <w:ilvl w:val="0"/>
          <w:numId w:val="32"/>
        </w:numPr>
      </w:pPr>
      <w:r>
        <w:rPr>
          <w:rFonts w:hint="eastAsia"/>
        </w:rPr>
        <w:t>公平</w:t>
      </w:r>
      <w:r>
        <w:t>公正有序竞争，不准破坏市场竞争生态；</w:t>
      </w:r>
    </w:p>
    <w:p>
      <w:pPr>
        <w:pStyle w:val="174"/>
        <w:numPr>
          <w:ilvl w:val="0"/>
          <w:numId w:val="32"/>
        </w:numPr>
      </w:pPr>
      <w:r>
        <w:rPr>
          <w:rFonts w:hint="eastAsia"/>
        </w:rPr>
        <w:t>引导</w:t>
      </w:r>
      <w:r>
        <w:t>网络模式创新，不准变相从事网络违法；</w:t>
      </w:r>
    </w:p>
    <w:p>
      <w:pPr>
        <w:pStyle w:val="174"/>
        <w:numPr>
          <w:ilvl w:val="0"/>
          <w:numId w:val="32"/>
        </w:numPr>
      </w:pPr>
      <w:r>
        <w:rPr>
          <w:rFonts w:hint="eastAsia"/>
        </w:rPr>
        <w:t>强</w:t>
      </w:r>
      <w:r>
        <w:t>化知识产权保护，不准为销售侵权商品提供便利；</w:t>
      </w:r>
    </w:p>
    <w:p>
      <w:pPr>
        <w:pStyle w:val="174"/>
        <w:numPr>
          <w:ilvl w:val="0"/>
          <w:numId w:val="32"/>
        </w:numPr>
      </w:pPr>
      <w:r>
        <w:rPr>
          <w:rFonts w:hint="eastAsia"/>
        </w:rPr>
        <w:t>畅通消费</w:t>
      </w:r>
      <w:r>
        <w:t>维权渠道，不准侵消费者权益</w:t>
      </w:r>
      <w:r>
        <w:rPr>
          <w:rFonts w:hint="eastAsia"/>
        </w:rPr>
        <w:t>；</w:t>
      </w:r>
    </w:p>
    <w:p>
      <w:pPr>
        <w:pStyle w:val="174"/>
        <w:numPr>
          <w:ilvl w:val="0"/>
          <w:numId w:val="32"/>
        </w:numPr>
      </w:pPr>
      <w:r>
        <w:rPr>
          <w:rFonts w:hint="eastAsia"/>
        </w:rPr>
        <w:t>主动</w:t>
      </w:r>
      <w:r>
        <w:t>接爱社会监督，不准回避平台主体责任</w:t>
      </w:r>
      <w:r>
        <w:rPr>
          <w:rFonts w:hint="eastAsia"/>
        </w:rPr>
        <w:t>；</w:t>
      </w:r>
    </w:p>
    <w:p>
      <w:pPr>
        <w:pStyle w:val="174"/>
        <w:numPr>
          <w:ilvl w:val="0"/>
          <w:numId w:val="32"/>
        </w:numPr>
      </w:pPr>
      <w:r>
        <w:rPr>
          <w:rFonts w:hint="eastAsia"/>
        </w:rPr>
        <w:t>厉</w:t>
      </w:r>
      <w:r>
        <w:t>行节约绿色</w:t>
      </w:r>
      <w:r>
        <w:rPr>
          <w:rFonts w:hint="eastAsia"/>
        </w:rPr>
        <w:t>网</w:t>
      </w:r>
      <w:r>
        <w:t>购，不准宣导</w:t>
      </w:r>
      <w:r>
        <w:rPr>
          <w:rFonts w:hint="eastAsia"/>
        </w:rPr>
        <w:t>铺</w:t>
      </w:r>
      <w:r>
        <w:t>张浪费</w:t>
      </w:r>
      <w:r>
        <w:rPr>
          <w:rFonts w:hint="eastAsia"/>
        </w:rPr>
        <w:t>。</w:t>
      </w:r>
    </w:p>
    <w:p>
      <w:pPr>
        <w:pStyle w:val="164"/>
      </w:pPr>
      <w:r>
        <w:rPr>
          <w:rFonts w:hint="eastAsia"/>
        </w:rPr>
        <w:t>平台</w:t>
      </w:r>
      <w:r>
        <w:t>的工作职能包括但不限于：</w:t>
      </w:r>
    </w:p>
    <w:p>
      <w:pPr>
        <w:pStyle w:val="174"/>
        <w:numPr>
          <w:ilvl w:val="0"/>
          <w:numId w:val="33"/>
        </w:numPr>
      </w:pPr>
      <w:r>
        <w:rPr>
          <w:rFonts w:hint="eastAsia"/>
        </w:rPr>
        <w:t>要求入</w:t>
      </w:r>
      <w:r>
        <w:t>驻商家、主播或有关机构提</w:t>
      </w:r>
      <w:r>
        <w:rPr>
          <w:rFonts w:hint="eastAsia"/>
        </w:rPr>
        <w:t>交</w:t>
      </w:r>
      <w:r>
        <w:t>真实身份或资质证明等信息，登记并建立档案；</w:t>
      </w:r>
    </w:p>
    <w:p>
      <w:pPr>
        <w:pStyle w:val="174"/>
        <w:numPr>
          <w:ilvl w:val="0"/>
          <w:numId w:val="33"/>
        </w:numPr>
      </w:pPr>
      <w:r>
        <w:rPr>
          <w:rFonts w:hint="eastAsia"/>
        </w:rPr>
        <w:t>平台直播营销内容生态审核和内容安全治理；</w:t>
      </w:r>
    </w:p>
    <w:p>
      <w:pPr>
        <w:pStyle w:val="174"/>
      </w:pPr>
      <w:r>
        <w:rPr>
          <w:rFonts w:hint="eastAsia"/>
        </w:rPr>
        <w:t>对主播的教育培训及管理；</w:t>
      </w:r>
    </w:p>
    <w:p>
      <w:pPr>
        <w:pStyle w:val="174"/>
      </w:pPr>
      <w:r>
        <w:rPr>
          <w:rFonts w:hint="eastAsia"/>
        </w:rPr>
        <w:t>及时对违法、不良等营销信息的处置；</w:t>
      </w:r>
    </w:p>
    <w:p>
      <w:pPr>
        <w:pStyle w:val="174"/>
      </w:pPr>
      <w:r>
        <w:rPr>
          <w:rFonts w:hint="eastAsia"/>
        </w:rPr>
        <w:t>依法配合有关部门的监督检查，提供必要的资料和数据；</w:t>
      </w:r>
    </w:p>
    <w:p>
      <w:pPr>
        <w:pStyle w:val="174"/>
      </w:pPr>
      <w:r>
        <w:rPr>
          <w:rFonts w:hint="eastAsia"/>
        </w:rPr>
        <w:t>健全</w:t>
      </w:r>
      <w:r>
        <w:t>消费者咨询和投诉举报渠道，及时</w:t>
      </w:r>
      <w:r>
        <w:rPr>
          <w:rFonts w:hint="eastAsia"/>
        </w:rPr>
        <w:t>处理</w:t>
      </w:r>
      <w:r>
        <w:t>消费者咨询与投诉举报</w:t>
      </w:r>
      <w:r>
        <w:rPr>
          <w:rFonts w:hint="eastAsia"/>
        </w:rPr>
        <w:t>。</w:t>
      </w:r>
    </w:p>
    <w:p>
      <w:pPr>
        <w:pStyle w:val="105"/>
        <w:spacing w:before="156" w:after="156"/>
      </w:pPr>
      <w:r>
        <w:rPr>
          <w:rFonts w:hint="eastAsia"/>
        </w:rPr>
        <w:t>商家管理</w:t>
      </w:r>
    </w:p>
    <w:p>
      <w:pPr>
        <w:pStyle w:val="56"/>
        <w:ind w:firstLine="420"/>
      </w:pPr>
      <w:r>
        <w:rPr>
          <w:rFonts w:hint="eastAsia"/>
        </w:rPr>
        <w:t>商家提供的商品或者服务应符合《消费者权益保护法》、《产品质量法》、《食品安全法》等相关法律法规对商品质量和使用安全的要求，符合使用性能、宣称采用标准、允诺等。依法保障消费者合法权益，积极履行自身作出的承诺，依法提供退换货保障等售后服务。需要</w:t>
      </w:r>
      <w:r>
        <w:t>遵守</w:t>
      </w:r>
      <w:r>
        <w:rPr>
          <w:rFonts w:hint="eastAsia"/>
        </w:rPr>
        <w:t>包括</w:t>
      </w:r>
      <w:r>
        <w:t>但不限于以下要求：</w:t>
      </w:r>
    </w:p>
    <w:p>
      <w:pPr>
        <w:pStyle w:val="174"/>
        <w:numPr>
          <w:ilvl w:val="0"/>
          <w:numId w:val="34"/>
        </w:numPr>
      </w:pPr>
      <w:r>
        <w:rPr>
          <w:rFonts w:hint="eastAsia"/>
        </w:rPr>
        <w:t>销售</w:t>
      </w:r>
      <w:r>
        <w:t>的商品或</w:t>
      </w:r>
      <w:r>
        <w:rPr>
          <w:rFonts w:hint="eastAsia"/>
        </w:rPr>
        <w:t>提供</w:t>
      </w:r>
      <w:r>
        <w:t>的服务应当符合法律及直播营销平台规定，在销售药品</w:t>
      </w:r>
      <w:r>
        <w:rPr>
          <w:rFonts w:hint="eastAsia"/>
        </w:rPr>
        <w:t>、医疗</w:t>
      </w:r>
      <w:r>
        <w:t>器械等特殊商品时，需要取得资质或者行政许可</w:t>
      </w:r>
      <w:r>
        <w:rPr>
          <w:rFonts w:hint="eastAsia"/>
        </w:rPr>
        <w:t>；</w:t>
      </w:r>
    </w:p>
    <w:p>
      <w:pPr>
        <w:pStyle w:val="174"/>
        <w:numPr>
          <w:ilvl w:val="0"/>
          <w:numId w:val="34"/>
        </w:numPr>
      </w:pPr>
      <w:r>
        <w:rPr>
          <w:rFonts w:hint="eastAsia"/>
        </w:rPr>
        <w:t>对</w:t>
      </w:r>
      <w:r>
        <w:t>商品或者服务进行宣传时，要符合客观、真实、科学的原则，不得</w:t>
      </w:r>
      <w:r>
        <w:rPr>
          <w:rFonts w:hint="eastAsia"/>
        </w:rPr>
        <w:t>夸</w:t>
      </w:r>
      <w:r>
        <w:t>大、虚假宣传</w:t>
      </w:r>
      <w:r>
        <w:rPr>
          <w:rFonts w:hint="eastAsia"/>
        </w:rPr>
        <w:t>；</w:t>
      </w:r>
    </w:p>
    <w:p>
      <w:pPr>
        <w:pStyle w:val="174"/>
        <w:numPr>
          <w:ilvl w:val="0"/>
          <w:numId w:val="34"/>
        </w:numPr>
      </w:pPr>
      <w:r>
        <w:rPr>
          <w:rFonts w:hint="eastAsia"/>
        </w:rPr>
        <w:t>在</w:t>
      </w:r>
      <w:r>
        <w:t>网络</w:t>
      </w:r>
      <w:r>
        <w:rPr>
          <w:rFonts w:hint="eastAsia"/>
        </w:rPr>
        <w:t>营销</w:t>
      </w:r>
      <w:r>
        <w:t>过程中，要自觉保障消费者的</w:t>
      </w:r>
      <w:r>
        <w:rPr>
          <w:rFonts w:hint="eastAsia"/>
        </w:rPr>
        <w:t>知情</w:t>
      </w:r>
      <w:r>
        <w:t>权</w:t>
      </w:r>
      <w:r>
        <w:rPr>
          <w:rFonts w:hint="eastAsia"/>
        </w:rPr>
        <w:t>、</w:t>
      </w:r>
      <w:r>
        <w:t>自主选择等合法权益</w:t>
      </w:r>
      <w:r>
        <w:rPr>
          <w:rFonts w:hint="eastAsia"/>
        </w:rPr>
        <w:t>。</w:t>
      </w:r>
    </w:p>
    <w:p>
      <w:pPr>
        <w:pStyle w:val="174"/>
        <w:numPr>
          <w:ilvl w:val="0"/>
          <w:numId w:val="34"/>
        </w:numPr>
      </w:pPr>
      <w:r>
        <w:rPr>
          <w:rFonts w:hint="eastAsia"/>
        </w:rPr>
        <w:t>健全</w:t>
      </w:r>
      <w:r>
        <w:t>消费者咨询和投诉举报渠道，及时</w:t>
      </w:r>
      <w:r>
        <w:rPr>
          <w:rFonts w:hint="eastAsia"/>
        </w:rPr>
        <w:t>处理</w:t>
      </w:r>
      <w:r>
        <w:t>消费者咨询与投诉举报</w:t>
      </w:r>
      <w:r>
        <w:rPr>
          <w:rFonts w:hint="eastAsia"/>
        </w:rPr>
        <w:t>。</w:t>
      </w:r>
    </w:p>
    <w:p>
      <w:pPr>
        <w:pStyle w:val="105"/>
        <w:spacing w:before="156" w:after="156"/>
      </w:pPr>
      <w:r>
        <w:rPr>
          <w:rFonts w:hint="eastAsia"/>
        </w:rPr>
        <w:t>主播管理</w:t>
      </w:r>
    </w:p>
    <w:p>
      <w:pPr>
        <w:pStyle w:val="65"/>
        <w:spacing w:before="156" w:after="156"/>
      </w:pPr>
      <w:r>
        <w:rPr>
          <w:rFonts w:hint="eastAsia"/>
        </w:rPr>
        <w:t>基本要求</w:t>
      </w:r>
    </w:p>
    <w:p>
      <w:pPr>
        <w:pStyle w:val="56"/>
        <w:ind w:firstLine="420"/>
      </w:pPr>
      <w:r>
        <w:rPr>
          <w:rFonts w:hint="eastAsia"/>
        </w:rPr>
        <w:t>主播在直播活动需要</w:t>
      </w:r>
      <w:r>
        <w:t>做到包括但不限于以下</w:t>
      </w:r>
      <w:r>
        <w:rPr>
          <w:rFonts w:hint="eastAsia"/>
        </w:rPr>
        <w:t>要求：</w:t>
      </w:r>
    </w:p>
    <w:p>
      <w:pPr>
        <w:pStyle w:val="174"/>
        <w:numPr>
          <w:ilvl w:val="0"/>
          <w:numId w:val="35"/>
        </w:numPr>
      </w:pPr>
      <w:r>
        <w:rPr>
          <w:rFonts w:hint="eastAsia"/>
        </w:rPr>
        <w:t>严守</w:t>
      </w:r>
      <w:r>
        <w:t>法律底线；</w:t>
      </w:r>
    </w:p>
    <w:p>
      <w:pPr>
        <w:pStyle w:val="174"/>
        <w:numPr>
          <w:ilvl w:val="0"/>
          <w:numId w:val="35"/>
        </w:numPr>
      </w:pPr>
      <w:r>
        <w:rPr>
          <w:rFonts w:hint="eastAsia"/>
        </w:rPr>
        <w:t>坚守</w:t>
      </w:r>
      <w:r>
        <w:t>正确价值导向</w:t>
      </w:r>
      <w:r>
        <w:rPr>
          <w:rFonts w:hint="eastAsia"/>
        </w:rPr>
        <w:t>；</w:t>
      </w:r>
    </w:p>
    <w:p>
      <w:pPr>
        <w:pStyle w:val="174"/>
        <w:numPr>
          <w:ilvl w:val="0"/>
          <w:numId w:val="35"/>
        </w:numPr>
      </w:pPr>
      <w:r>
        <w:rPr>
          <w:rFonts w:hint="eastAsia"/>
        </w:rPr>
        <w:t>牢固</w:t>
      </w:r>
      <w:r>
        <w:t>树立规则意识；</w:t>
      </w:r>
    </w:p>
    <w:p>
      <w:pPr>
        <w:pStyle w:val="174"/>
        <w:numPr>
          <w:ilvl w:val="0"/>
          <w:numId w:val="35"/>
        </w:numPr>
      </w:pPr>
      <w:r>
        <w:rPr>
          <w:rFonts w:hint="eastAsia"/>
        </w:rPr>
        <w:t>严格</w:t>
      </w:r>
      <w:r>
        <w:t>规范经营行为</w:t>
      </w:r>
      <w:r>
        <w:rPr>
          <w:rFonts w:hint="eastAsia"/>
        </w:rPr>
        <w:t>；</w:t>
      </w:r>
    </w:p>
    <w:p>
      <w:pPr>
        <w:pStyle w:val="174"/>
        <w:numPr>
          <w:ilvl w:val="0"/>
          <w:numId w:val="35"/>
        </w:numPr>
      </w:pPr>
      <w:r>
        <w:rPr>
          <w:rFonts w:hint="eastAsia"/>
        </w:rPr>
        <w:t>保障</w:t>
      </w:r>
      <w:r>
        <w:t>消费者合法权益。</w:t>
      </w:r>
    </w:p>
    <w:p>
      <w:pPr>
        <w:pStyle w:val="65"/>
        <w:spacing w:before="156" w:after="156"/>
      </w:pPr>
      <w:r>
        <w:rPr>
          <w:rFonts w:hint="eastAsia"/>
        </w:rPr>
        <w:t>行为</w:t>
      </w:r>
      <w:r>
        <w:t>规范</w:t>
      </w:r>
    </w:p>
    <w:p>
      <w:pPr>
        <w:pStyle w:val="56"/>
        <w:ind w:firstLine="420"/>
      </w:pPr>
      <w:r>
        <w:rPr>
          <w:rFonts w:hint="eastAsia"/>
        </w:rPr>
        <w:t>主播</w:t>
      </w:r>
      <w:r>
        <w:t>在</w:t>
      </w:r>
      <w:r>
        <w:rPr>
          <w:rFonts w:hint="eastAsia"/>
        </w:rPr>
        <w:t>直播活动</w:t>
      </w:r>
      <w:r>
        <w:t>中应</w:t>
      </w:r>
      <w:r>
        <w:rPr>
          <w:rFonts w:hint="eastAsia"/>
        </w:rPr>
        <w:t>遵守公序良俗原则，</w:t>
      </w:r>
      <w:r>
        <w:t>不得违</w:t>
      </w:r>
      <w:r>
        <w:rPr>
          <w:rFonts w:hint="eastAsia"/>
        </w:rPr>
        <w:t>反</w:t>
      </w:r>
      <w:r>
        <w:t>法律、法规和国家有关规定宣扬背离主流价值观的内容。</w:t>
      </w:r>
      <w:r>
        <w:rPr>
          <w:rFonts w:hint="eastAsia"/>
        </w:rPr>
        <w:t>直播</w:t>
      </w:r>
      <w:r>
        <w:t>时应做到包括但不限于</w:t>
      </w:r>
      <w:r>
        <w:rPr>
          <w:rFonts w:hint="eastAsia"/>
        </w:rPr>
        <w:t>以</w:t>
      </w:r>
      <w:r>
        <w:t>下几点要求：</w:t>
      </w:r>
    </w:p>
    <w:p>
      <w:pPr>
        <w:pStyle w:val="174"/>
        <w:numPr>
          <w:ilvl w:val="0"/>
          <w:numId w:val="36"/>
        </w:numPr>
        <w:ind w:left="850" w:hanging="425"/>
      </w:pPr>
      <w:r>
        <w:rPr>
          <w:rFonts w:hint="eastAsia"/>
        </w:rPr>
        <w:t>应口齿清楚、表达准确、肢体语言适当，以避免歧义；</w:t>
      </w:r>
    </w:p>
    <w:p>
      <w:pPr>
        <w:pStyle w:val="174"/>
        <w:numPr>
          <w:ilvl w:val="0"/>
          <w:numId w:val="36"/>
        </w:numPr>
        <w:ind w:left="850" w:hanging="425"/>
      </w:pPr>
      <w:r>
        <w:rPr>
          <w:rFonts w:hint="eastAsia"/>
        </w:rPr>
        <w:t>应举止得当，</w:t>
      </w:r>
      <w:r>
        <w:t>不得出现</w:t>
      </w:r>
      <w:r>
        <w:rPr>
          <w:rFonts w:hint="eastAsia"/>
        </w:rPr>
        <w:t>法律法规严令禁止的行为</w:t>
      </w:r>
      <w:r>
        <w:t>；</w:t>
      </w:r>
    </w:p>
    <w:p>
      <w:pPr>
        <w:pStyle w:val="174"/>
        <w:numPr>
          <w:ilvl w:val="0"/>
          <w:numId w:val="36"/>
        </w:numPr>
        <w:ind w:left="850" w:hanging="425"/>
      </w:pPr>
      <w:r>
        <w:rPr>
          <w:rFonts w:hint="eastAsia"/>
        </w:rPr>
        <w:t>应保持五官端正、形象良好。</w:t>
      </w:r>
    </w:p>
    <w:p>
      <w:pPr>
        <w:pStyle w:val="65"/>
        <w:spacing w:before="156" w:after="156"/>
      </w:pPr>
      <w:r>
        <w:rPr>
          <w:rFonts w:hint="eastAsia"/>
        </w:rPr>
        <w:t>直播</w:t>
      </w:r>
      <w:r>
        <w:t>管理</w:t>
      </w:r>
    </w:p>
    <w:p>
      <w:pPr>
        <w:pStyle w:val="164"/>
      </w:pPr>
      <w:r>
        <w:rPr>
          <w:rFonts w:hint="eastAsia"/>
        </w:rPr>
        <w:t>不</w:t>
      </w:r>
      <w:r>
        <w:t>得对商品</w:t>
      </w:r>
      <w:r>
        <w:rPr>
          <w:rFonts w:hint="eastAsia"/>
        </w:rPr>
        <w:t>和服务</w:t>
      </w:r>
      <w:r>
        <w:t>进行虚假宣传，欺骗、误导消费者，应当履行做出的承诺以及商家</w:t>
      </w:r>
      <w:r>
        <w:rPr>
          <w:rFonts w:hint="eastAsia"/>
        </w:rPr>
        <w:t>的</w:t>
      </w:r>
      <w:r>
        <w:t>约定，保障和维护消费者合法权益。</w:t>
      </w:r>
    </w:p>
    <w:p>
      <w:pPr>
        <w:pStyle w:val="164"/>
      </w:pPr>
      <w:r>
        <w:rPr>
          <w:rFonts w:hint="eastAsia"/>
        </w:rPr>
        <w:t>有</w:t>
      </w:r>
      <w:r>
        <w:t>关直播数据应当真实，不得采取任何形式进行流量等数据造假，不得采取虚假购买和事后退货等方式骗取商家的佣金。</w:t>
      </w:r>
    </w:p>
    <w:p>
      <w:pPr>
        <w:pStyle w:val="164"/>
      </w:pPr>
      <w:r>
        <w:rPr>
          <w:rFonts w:hint="eastAsia"/>
        </w:rPr>
        <w:t>发</w:t>
      </w:r>
      <w:r>
        <w:t>布</w:t>
      </w:r>
      <w:r>
        <w:rPr>
          <w:rFonts w:hint="eastAsia"/>
        </w:rPr>
        <w:t>的</w:t>
      </w:r>
      <w:r>
        <w:t>商品、服务内容与商品</w:t>
      </w:r>
      <w:r>
        <w:rPr>
          <w:rFonts w:hint="eastAsia"/>
        </w:rPr>
        <w:t>、</w:t>
      </w:r>
      <w:r>
        <w:t>服务链接应当</w:t>
      </w:r>
      <w:r>
        <w:rPr>
          <w:rFonts w:hint="eastAsia"/>
        </w:rPr>
        <w:t>保持</w:t>
      </w:r>
      <w:r>
        <w:t>一致，</w:t>
      </w:r>
      <w:r>
        <w:rPr>
          <w:rFonts w:hint="eastAsia"/>
        </w:rPr>
        <w:t>且</w:t>
      </w:r>
      <w:r>
        <w:t>实时有效</w:t>
      </w:r>
      <w:r>
        <w:rPr>
          <w:rFonts w:hint="eastAsia"/>
        </w:rPr>
        <w:t>。</w:t>
      </w:r>
    </w:p>
    <w:p>
      <w:pPr>
        <w:pStyle w:val="164"/>
      </w:pPr>
      <w:r>
        <w:rPr>
          <w:rFonts w:hint="eastAsia"/>
        </w:rPr>
        <w:t>法律</w:t>
      </w:r>
      <w:r>
        <w:t>、法规规定需要明示的直接关系</w:t>
      </w:r>
      <w:r>
        <w:rPr>
          <w:rFonts w:hint="eastAsia"/>
        </w:rPr>
        <w:t xml:space="preserve"> 消费</w:t>
      </w:r>
      <w:r>
        <w:t>者生命安全的重要消费信息，应当对用户进行必要、清晰的消费提示。</w:t>
      </w:r>
    </w:p>
    <w:p>
      <w:pPr>
        <w:pStyle w:val="164"/>
      </w:pPr>
      <w:r>
        <w:rPr>
          <w:rFonts w:hint="eastAsia"/>
        </w:rPr>
        <w:t>在</w:t>
      </w:r>
      <w:r>
        <w:t>直播电子商务活动中应依法满足消费者的知情权。</w:t>
      </w:r>
    </w:p>
    <w:p>
      <w:pPr>
        <w:pStyle w:val="105"/>
        <w:spacing w:before="156" w:after="156"/>
      </w:pPr>
      <w:r>
        <w:rPr>
          <w:rFonts w:hint="eastAsia"/>
        </w:rPr>
        <w:t>MCN机构管理</w:t>
      </w:r>
    </w:p>
    <w:p>
      <w:pPr>
        <w:pStyle w:val="65"/>
        <w:spacing w:before="156" w:after="156"/>
      </w:pPr>
      <w:r>
        <w:rPr>
          <w:rFonts w:hint="eastAsia"/>
        </w:rPr>
        <w:t xml:space="preserve">基本要求    </w:t>
      </w:r>
    </w:p>
    <w:p>
      <w:pPr>
        <w:pStyle w:val="56"/>
        <w:ind w:firstLine="420"/>
      </w:pPr>
      <w:r>
        <w:rPr>
          <w:rFonts w:hint="eastAsia"/>
        </w:rPr>
        <w:t>MCN机构应当建立健全内部管理制度，包括与主播的签约合同制度，对主播的管理制度，对主播的培训制度等。规范直播营销人员招募、培训、管理流程，明确直播营销信息内容生产、发布、审核责任。</w:t>
      </w:r>
    </w:p>
    <w:p>
      <w:pPr>
        <w:pStyle w:val="65"/>
        <w:spacing w:before="156" w:after="156"/>
      </w:pPr>
      <w:r>
        <w:rPr>
          <w:rFonts w:hint="eastAsia"/>
        </w:rPr>
        <w:t>内容审核</w:t>
      </w:r>
    </w:p>
    <w:p>
      <w:pPr>
        <w:pStyle w:val="56"/>
        <w:ind w:firstLine="420"/>
      </w:pPr>
      <w:r>
        <w:rPr>
          <w:rFonts w:hint="eastAsia"/>
        </w:rPr>
        <w:t>MCN机构对签约主播的内容发布进行事前规范、事中审核、违规行为事后及时处置。</w:t>
      </w:r>
    </w:p>
    <w:p>
      <w:pPr>
        <w:pStyle w:val="65"/>
        <w:spacing w:before="156" w:after="156"/>
      </w:pPr>
      <w:r>
        <w:rPr>
          <w:rFonts w:hint="eastAsia"/>
        </w:rPr>
        <w:t>行为管理</w:t>
      </w:r>
    </w:p>
    <w:p>
      <w:pPr>
        <w:pStyle w:val="56"/>
        <w:ind w:firstLine="420"/>
      </w:pPr>
      <w:r>
        <w:rPr>
          <w:rFonts w:hint="eastAsia"/>
        </w:rPr>
        <w:t>MCN机构应当规范经营，不得出现包括但不限于以下违法或违规行为：</w:t>
      </w:r>
    </w:p>
    <w:p>
      <w:pPr>
        <w:pStyle w:val="174"/>
        <w:numPr>
          <w:ilvl w:val="0"/>
          <w:numId w:val="37"/>
        </w:numPr>
      </w:pPr>
      <w:r>
        <w:rPr>
          <w:rFonts w:hint="eastAsia"/>
        </w:rPr>
        <w:t>未恰当履行与主播、平台等的合作协议，造成恶劣影响；</w:t>
      </w:r>
    </w:p>
    <w:p>
      <w:pPr>
        <w:pStyle w:val="174"/>
      </w:pPr>
      <w:r>
        <w:rPr>
          <w:rFonts w:hint="eastAsia"/>
        </w:rPr>
        <w:t>数据造假或作弊；</w:t>
      </w:r>
    </w:p>
    <w:p>
      <w:pPr>
        <w:pStyle w:val="174"/>
      </w:pPr>
      <w:r>
        <w:rPr>
          <w:rFonts w:hint="eastAsia"/>
        </w:rPr>
        <w:t>侵犯他人权益、泄露他人信息；</w:t>
      </w:r>
    </w:p>
    <w:p>
      <w:pPr>
        <w:pStyle w:val="174"/>
      </w:pPr>
      <w:r>
        <w:rPr>
          <w:rFonts w:hint="eastAsia"/>
        </w:rPr>
        <w:t>获取不正当利益；</w:t>
      </w:r>
    </w:p>
    <w:p>
      <w:pPr>
        <w:pStyle w:val="174"/>
      </w:pPr>
      <w:r>
        <w:rPr>
          <w:rFonts w:hint="eastAsia"/>
        </w:rPr>
        <w:t>违背承诺，如承诺参与平台活动、未经许可擅自退出等；</w:t>
      </w:r>
    </w:p>
    <w:p>
      <w:pPr>
        <w:pStyle w:val="174"/>
      </w:pPr>
      <w:r>
        <w:rPr>
          <w:rFonts w:hint="eastAsia"/>
        </w:rPr>
        <w:t>冒用平台名义发布信息；</w:t>
      </w:r>
    </w:p>
    <w:p>
      <w:pPr>
        <w:pStyle w:val="174"/>
      </w:pPr>
      <w:r>
        <w:rPr>
          <w:rFonts w:hint="eastAsia"/>
        </w:rPr>
        <w:t>直播业务中，实际主播与机构提交的主播账户身份信息不符；</w:t>
      </w:r>
    </w:p>
    <w:p>
      <w:pPr>
        <w:pStyle w:val="174"/>
      </w:pPr>
      <w:r>
        <w:rPr>
          <w:rFonts w:hint="eastAsia"/>
        </w:rPr>
        <w:t>扰乱直播经营秩序等。</w:t>
      </w:r>
    </w:p>
    <w:p>
      <w:pPr>
        <w:pStyle w:val="104"/>
        <w:spacing w:before="312" w:after="312"/>
      </w:pPr>
      <w:r>
        <w:rPr>
          <w:rFonts w:hint="eastAsia"/>
        </w:rPr>
        <w:t>保障措施</w:t>
      </w:r>
    </w:p>
    <w:p>
      <w:pPr>
        <w:pStyle w:val="105"/>
        <w:spacing w:before="156" w:after="156"/>
      </w:pPr>
      <w:r>
        <w:rPr>
          <w:rFonts w:hint="eastAsia"/>
        </w:rPr>
        <w:t>商品质量</w:t>
      </w:r>
    </w:p>
    <w:p>
      <w:pPr>
        <w:pStyle w:val="164"/>
      </w:pPr>
      <w:r>
        <w:rPr>
          <w:rFonts w:hint="eastAsia"/>
        </w:rPr>
        <w:t>绿色直播间所售商品不掺杂、掺假,不以假充真、以次充好,不以不合格产品冒充合格产品。</w:t>
      </w:r>
    </w:p>
    <w:p>
      <w:pPr>
        <w:pStyle w:val="164"/>
      </w:pPr>
      <w:r>
        <w:rPr>
          <w:rFonts w:hint="eastAsia"/>
        </w:rPr>
        <w:t>绿色直播间不销售“三无”产品和侵犯他人知识产权商品。</w:t>
      </w:r>
    </w:p>
    <w:p>
      <w:pPr>
        <w:pStyle w:val="164"/>
      </w:pPr>
      <w:r>
        <w:rPr>
          <w:rFonts w:hint="eastAsia"/>
        </w:rPr>
        <w:t>绿色直播间所售商品或者提供的服务合法有效，符合相关法律法规对商品质量和使用安全的要求。</w:t>
      </w:r>
    </w:p>
    <w:p>
      <w:pPr>
        <w:pStyle w:val="164"/>
      </w:pPr>
      <w:r>
        <w:rPr>
          <w:rFonts w:hint="eastAsia"/>
        </w:rPr>
        <w:t>绿色直播间所售商品或者提供的服务要提供真实、合法、有效的商标注册证明、品牌特许经营证明、品牌销售授权证明等文件。</w:t>
      </w:r>
    </w:p>
    <w:p>
      <w:pPr>
        <w:pStyle w:val="164"/>
      </w:pPr>
      <w:r>
        <w:rPr>
          <w:rFonts w:hint="eastAsia"/>
        </w:rPr>
        <w:t>绿色直播间落实核查商品销售资质、检测报告、商标注册证明等信息并做好台账。</w:t>
      </w:r>
    </w:p>
    <w:p>
      <w:pPr>
        <w:pStyle w:val="164"/>
      </w:pPr>
      <w:r>
        <w:rPr>
          <w:rFonts w:hint="eastAsia"/>
        </w:rPr>
        <w:t>不通过网络直播销售法律、法规规定禁止生产、销售的商品或服务。</w:t>
      </w:r>
    </w:p>
    <w:p>
      <w:pPr>
        <w:pStyle w:val="164"/>
      </w:pPr>
      <w:r>
        <w:rPr>
          <w:rFonts w:hint="eastAsia"/>
        </w:rPr>
        <w:t>绿色直播间对商品的宣传与展示应符合G</w:t>
      </w:r>
      <w:r>
        <w:t>B/T 35411</w:t>
      </w:r>
      <w:r>
        <w:rPr>
          <w:rFonts w:hint="eastAsia"/>
        </w:rPr>
        <w:t>、D</w:t>
      </w:r>
      <w:r>
        <w:t>B33/T 2042</w:t>
      </w:r>
      <w:r>
        <w:rPr>
          <w:rFonts w:hint="eastAsia"/>
        </w:rPr>
        <w:t>的规定。</w:t>
      </w:r>
    </w:p>
    <w:p>
      <w:pPr>
        <w:pStyle w:val="105"/>
        <w:spacing w:before="156" w:after="156"/>
      </w:pPr>
      <w:r>
        <w:rPr>
          <w:rFonts w:hint="eastAsia"/>
        </w:rPr>
        <w:t>售后服务</w:t>
      </w:r>
    </w:p>
    <w:p>
      <w:pPr>
        <w:pStyle w:val="164"/>
      </w:pPr>
      <w:r>
        <w:rPr>
          <w:rFonts w:hint="eastAsia"/>
        </w:rPr>
        <w:t>绿色直播间对消费者就其提供的商品或者服务的质量和使用方法等问题提出的询问，作出真实、明确的答复。</w:t>
      </w:r>
    </w:p>
    <w:p>
      <w:pPr>
        <w:pStyle w:val="164"/>
      </w:pPr>
      <w:r>
        <w:rPr>
          <w:rFonts w:hint="eastAsia"/>
        </w:rPr>
        <w:t>绿色直播间所售商品或者提供的服务，依法履行交易承诺和七天无理由退货等消费者保障义务</w:t>
      </w:r>
    </w:p>
    <w:p>
      <w:pPr>
        <w:pStyle w:val="164"/>
      </w:pPr>
      <w:r>
        <w:rPr>
          <w:rFonts w:hint="eastAsia"/>
        </w:rPr>
        <w:t>绿色直播间所售商品或者提供的服务，按照国家规定或者与消费者的约定，承担包修、包换、包退或者其他责任的，按照国家规定或者约定履行，不故意拖延或者无理拒绝。</w:t>
      </w:r>
    </w:p>
    <w:p>
      <w:pPr>
        <w:pStyle w:val="164"/>
      </w:pPr>
      <w:r>
        <w:rPr>
          <w:rFonts w:hint="eastAsia"/>
        </w:rPr>
        <w:t>绿色直播间对非自营商品的售后工作，承担连带售后责任。</w:t>
      </w:r>
    </w:p>
    <w:p>
      <w:pPr>
        <w:pStyle w:val="164"/>
      </w:pPr>
      <w:r>
        <w:rPr>
          <w:rFonts w:hint="eastAsia"/>
        </w:rPr>
        <w:t>绿色直播间自觉接受社会监督，及时处理消费者咨询与投诉。</w:t>
      </w:r>
    </w:p>
    <w:p>
      <w:pPr>
        <w:pStyle w:val="164"/>
      </w:pPr>
      <w:r>
        <w:rPr>
          <w:rFonts w:hint="eastAsia"/>
        </w:rPr>
        <w:t>绿色直播间依法配合有关部门的监督检查，提供必要的资料和数据。</w:t>
      </w:r>
    </w:p>
    <w:p>
      <w:pPr>
        <w:pStyle w:val="164"/>
      </w:pPr>
      <w:r>
        <w:rPr>
          <w:rFonts w:hint="eastAsia"/>
        </w:rPr>
        <w:t>绿色直播间投诉处理应符合G</w:t>
      </w:r>
      <w:r>
        <w:t>B/T 17242</w:t>
      </w:r>
      <w:r>
        <w:rPr>
          <w:rFonts w:hint="eastAsia"/>
        </w:rPr>
        <w:t>的规定。</w:t>
      </w:r>
    </w:p>
    <w:p>
      <w:pPr>
        <w:pStyle w:val="105"/>
        <w:spacing w:before="156" w:after="156"/>
        <w:rPr>
          <w14:scene3d w14:prst="orthographicFront">
            <w14:lightRig w14:rig="threePt" w14:dir="t">
              <w14:rot w14:lat="0" w14:lon="0" w14:rev="0"/>
            </w14:lightRig>
          </w14:scene3d>
        </w:rPr>
      </w:pPr>
      <w:r>
        <w:rPr>
          <w:rFonts w:hint="eastAsia"/>
          <w14:scene3d w14:prst="orthographicFront">
            <w14:lightRig w14:rig="threePt" w14:dir="t">
              <w14:rot w14:lat="0" w14:lon="0" w14:rev="0"/>
            </w14:lightRig>
          </w14:scene3d>
        </w:rPr>
        <w:t>数字化监管</w:t>
      </w:r>
    </w:p>
    <w:p>
      <w:pPr>
        <w:pStyle w:val="164"/>
      </w:pPr>
      <w:r>
        <w:rPr>
          <w:rFonts w:hint="eastAsia"/>
        </w:rPr>
        <w:t>数字化</w:t>
      </w:r>
      <w:r>
        <w:t>监管平台</w:t>
      </w:r>
      <w:r>
        <w:rPr>
          <w:rFonts w:hint="eastAsia"/>
        </w:rPr>
        <w:t>实现</w:t>
      </w:r>
      <w:r>
        <w:t>直播电商的数字治理和科学监管，</w:t>
      </w:r>
      <w:r>
        <w:rPr>
          <w:rFonts w:hint="eastAsia"/>
        </w:rPr>
        <w:t>将</w:t>
      </w:r>
      <w:r>
        <w:t>监控重点直播</w:t>
      </w:r>
      <w:r>
        <w:rPr>
          <w:rFonts w:hint="eastAsia"/>
        </w:rPr>
        <w:t>间</w:t>
      </w:r>
      <w:r>
        <w:t>的视频文件保存三个月</w:t>
      </w:r>
      <w:r>
        <w:rPr>
          <w:rFonts w:hint="eastAsia"/>
        </w:rPr>
        <w:t>，监管</w:t>
      </w:r>
      <w:r>
        <w:t>平台由以下</w:t>
      </w:r>
      <w:r>
        <w:rPr>
          <w:rFonts w:hint="eastAsia"/>
        </w:rPr>
        <w:t>模块</w:t>
      </w:r>
      <w:r>
        <w:t>构成：</w:t>
      </w:r>
    </w:p>
    <w:p>
      <w:pPr>
        <w:pStyle w:val="174"/>
        <w:numPr>
          <w:ilvl w:val="0"/>
          <w:numId w:val="38"/>
        </w:numPr>
      </w:pPr>
      <w:r>
        <w:rPr>
          <w:rFonts w:hint="eastAsia"/>
        </w:rPr>
        <w:t>信息化管理模块，实现政府相关部门对直播电商的信息化管理；</w:t>
      </w:r>
    </w:p>
    <w:p>
      <w:pPr>
        <w:pStyle w:val="174"/>
        <w:numPr>
          <w:ilvl w:val="0"/>
          <w:numId w:val="38"/>
        </w:numPr>
      </w:pPr>
      <w:r>
        <w:rPr>
          <w:rFonts w:hint="eastAsia"/>
        </w:rPr>
        <w:t>视频数据的存证、固证模块，包括直播视频数据的采集、汇聚、数据的上云、调用、数据区块链存证、固证等；</w:t>
      </w:r>
    </w:p>
    <w:p>
      <w:pPr>
        <w:pStyle w:val="174"/>
        <w:numPr>
          <w:ilvl w:val="0"/>
          <w:numId w:val="38"/>
        </w:numPr>
      </w:pPr>
      <w:r>
        <w:rPr>
          <w:rFonts w:hint="eastAsia"/>
        </w:rPr>
        <w:t>智能分析模块，建立违法行为关键词库、启动后台数据模型智能分析系统，在录播过程中，自动筛查识别违法线索并进行标记；</w:t>
      </w:r>
    </w:p>
    <w:p>
      <w:pPr>
        <w:pStyle w:val="174"/>
        <w:numPr>
          <w:ilvl w:val="0"/>
          <w:numId w:val="38"/>
        </w:numPr>
      </w:pPr>
      <w:r>
        <w:rPr>
          <w:rFonts w:hint="eastAsia"/>
        </w:rPr>
        <w:t>案件线索的移送模块，通过平台与市场监管、公检法司等监管部门连接，实现案件线索的移送功能，并将处理结果反馈至平台，实现监管链条的闭环。</w:t>
      </w:r>
    </w:p>
    <w:p>
      <w:pPr>
        <w:pStyle w:val="165"/>
      </w:pPr>
      <w:r>
        <w:rPr>
          <w:rFonts w:hint="eastAsia"/>
        </w:rPr>
        <w:t>数字化平台</w:t>
      </w:r>
      <w:r>
        <w:t>监管范围包括</w:t>
      </w:r>
      <w:r>
        <w:rPr>
          <w:rFonts w:hint="eastAsia"/>
        </w:rPr>
        <w:t>但</w:t>
      </w:r>
      <w:r>
        <w:t>不限于：</w:t>
      </w:r>
    </w:p>
    <w:p>
      <w:pPr>
        <w:pStyle w:val="174"/>
        <w:numPr>
          <w:ilvl w:val="0"/>
          <w:numId w:val="39"/>
        </w:numPr>
      </w:pPr>
      <w:r>
        <w:rPr>
          <w:rFonts w:hint="eastAsia"/>
        </w:rPr>
        <w:t>身份违规；</w:t>
      </w:r>
    </w:p>
    <w:p>
      <w:pPr>
        <w:pStyle w:val="174"/>
      </w:pPr>
      <w:r>
        <w:rPr>
          <w:rFonts w:hint="eastAsia"/>
        </w:rPr>
        <w:t>货不对板；</w:t>
      </w:r>
    </w:p>
    <w:p>
      <w:pPr>
        <w:pStyle w:val="174"/>
      </w:pPr>
      <w:r>
        <w:rPr>
          <w:rFonts w:hint="eastAsia"/>
        </w:rPr>
        <w:t>夸大宣传；</w:t>
      </w:r>
    </w:p>
    <w:p>
      <w:pPr>
        <w:pStyle w:val="174"/>
      </w:pPr>
      <w:r>
        <w:rPr>
          <w:rFonts w:hint="eastAsia"/>
        </w:rPr>
        <w:t>售假卖假；</w:t>
      </w:r>
    </w:p>
    <w:p>
      <w:pPr>
        <w:pStyle w:val="174"/>
      </w:pPr>
      <w:r>
        <w:rPr>
          <w:rFonts w:hint="eastAsia"/>
        </w:rPr>
        <w:t>刷单诱购；</w:t>
      </w:r>
    </w:p>
    <w:p>
      <w:pPr>
        <w:pStyle w:val="174"/>
      </w:pPr>
      <w:r>
        <w:rPr>
          <w:rFonts w:hint="eastAsia"/>
        </w:rPr>
        <w:t>宣传低俗；</w:t>
      </w:r>
    </w:p>
    <w:p>
      <w:pPr>
        <w:pStyle w:val="174"/>
      </w:pPr>
      <w:r>
        <w:rPr>
          <w:rFonts w:hint="eastAsia"/>
        </w:rPr>
        <w:t>其他在直播销售的商品质量和退换货的问题。</w:t>
      </w:r>
    </w:p>
    <w:p>
      <w:pPr>
        <w:pStyle w:val="104"/>
        <w:spacing w:before="312" w:after="312"/>
      </w:pPr>
      <w:r>
        <w:rPr>
          <w:rFonts w:hint="eastAsia"/>
        </w:rPr>
        <w:t>核准和退出</w:t>
      </w:r>
    </w:p>
    <w:p>
      <w:pPr>
        <w:pStyle w:val="162"/>
      </w:pPr>
      <w:r>
        <w:t>申请创绿色直播间必须具</w:t>
      </w:r>
      <w:r>
        <w:rPr>
          <w:rFonts w:hint="eastAsia"/>
        </w:rPr>
        <w:t>备</w:t>
      </w:r>
      <w:r>
        <w:t>下列条件：</w:t>
      </w:r>
    </w:p>
    <w:p>
      <w:pPr>
        <w:pStyle w:val="174"/>
        <w:numPr>
          <w:ilvl w:val="0"/>
          <w:numId w:val="40"/>
        </w:numPr>
      </w:pPr>
      <w:r>
        <w:rPr>
          <w:rFonts w:hint="eastAsia"/>
        </w:rPr>
        <w:t>拥护浙江省网商协会的章程；</w:t>
      </w:r>
    </w:p>
    <w:p>
      <w:pPr>
        <w:pStyle w:val="174"/>
      </w:pPr>
      <w:r>
        <w:rPr>
          <w:rFonts w:hint="eastAsia"/>
        </w:rPr>
        <w:t>有创建绿色直播间的意愿；</w:t>
      </w:r>
    </w:p>
    <w:p>
      <w:pPr>
        <w:pStyle w:val="174"/>
      </w:pPr>
      <w:r>
        <w:rPr>
          <w:rFonts w:hint="eastAsia"/>
        </w:rPr>
        <w:t>直播间</w:t>
      </w:r>
      <w:r>
        <w:t>粉丝量达</w:t>
      </w:r>
      <w:r>
        <w:rPr>
          <w:rFonts w:hint="eastAsia"/>
        </w:rPr>
        <w:t>到</w:t>
      </w:r>
      <w:r>
        <w:t>1万</w:t>
      </w:r>
      <w:r>
        <w:rPr>
          <w:rFonts w:hint="eastAsia"/>
        </w:rPr>
        <w:t>及</w:t>
      </w:r>
      <w:r>
        <w:t>以上，</w:t>
      </w:r>
      <w:r>
        <w:rPr>
          <w:rFonts w:hint="eastAsia"/>
        </w:rPr>
        <w:t>上</w:t>
      </w:r>
      <w:r>
        <w:t>年度</w:t>
      </w:r>
      <w:r>
        <w:rPr>
          <w:rFonts w:hint="eastAsia"/>
        </w:rPr>
        <w:t>营销</w:t>
      </w:r>
      <w:r>
        <w:t>总额达到</w:t>
      </w:r>
      <w:r>
        <w:rPr>
          <w:rFonts w:hint="eastAsia"/>
        </w:rPr>
        <w:t>1</w:t>
      </w:r>
      <w:r>
        <w:t>千万</w:t>
      </w:r>
      <w:r>
        <w:rPr>
          <w:rFonts w:hint="eastAsia"/>
        </w:rPr>
        <w:t>元</w:t>
      </w:r>
      <w:r>
        <w:t>。</w:t>
      </w:r>
    </w:p>
    <w:p>
      <w:pPr>
        <w:pStyle w:val="162"/>
      </w:pPr>
      <w:r>
        <w:rPr>
          <w:rFonts w:hint="eastAsia"/>
        </w:rPr>
        <w:t>由相关主管部门组成评审小组负责绿色直播间星级评审工作，评审结果报上级主管部门审定。</w:t>
      </w:r>
    </w:p>
    <w:p>
      <w:pPr>
        <w:pStyle w:val="162"/>
      </w:pPr>
      <w:r>
        <w:rPr>
          <w:rFonts w:hint="eastAsia"/>
        </w:rPr>
        <w:t>评审小</w:t>
      </w:r>
      <w:r>
        <w:t>组</w:t>
      </w:r>
      <w:r>
        <w:rPr>
          <w:rFonts w:hint="eastAsia"/>
        </w:rPr>
        <w:t>根据直播间的粉丝数量、经营行为规范、直播商品质量、售后服务、举报投诉情况等进行综合评价，形成评审结果如表</w:t>
      </w:r>
      <w:r>
        <w:t>1</w:t>
      </w:r>
      <w:r>
        <w:rPr>
          <w:rFonts w:hint="eastAsia"/>
        </w:rPr>
        <w:t>所示，具体评审内容见附录</w:t>
      </w:r>
      <w:r>
        <w:t>A。</w:t>
      </w:r>
    </w:p>
    <w:p>
      <w:pPr>
        <w:pStyle w:val="112"/>
        <w:spacing w:before="156" w:after="156"/>
      </w:pPr>
      <w:r>
        <w:rPr>
          <w:rFonts w:hint="eastAsia"/>
        </w:rPr>
        <w:t>等级</w:t>
      </w:r>
      <w:r>
        <w:t>划分表</w:t>
      </w:r>
    </w:p>
    <w:tbl>
      <w:tblPr>
        <w:tblStyle w:val="2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0" w:type="dxa"/>
          <w:bottom w:w="0" w:type="dxa"/>
          <w:right w:w="0" w:type="dxa"/>
        </w:tblCellMar>
      </w:tblPr>
      <w:tblGrid>
        <w:gridCol w:w="1562"/>
        <w:gridCol w:w="1555"/>
        <w:gridCol w:w="1555"/>
        <w:gridCol w:w="1555"/>
        <w:gridCol w:w="1555"/>
        <w:gridCol w:w="15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PrEx>
        <w:trPr>
          <w:trHeight w:val="499" w:hRule="atLeast"/>
        </w:trPr>
        <w:tc>
          <w:tcPr>
            <w:tcW w:w="1562" w:type="dxa"/>
            <w:shd w:val="clear" w:color="auto" w:fill="auto"/>
            <w:vAlign w:val="center"/>
          </w:tcPr>
          <w:p>
            <w:pPr>
              <w:pStyle w:val="232"/>
              <w:widowControl w:val="0"/>
              <w:jc w:val="center"/>
              <w:rPr>
                <w:sz w:val="18"/>
              </w:rPr>
            </w:pPr>
            <w:r>
              <w:rPr>
                <w:rFonts w:hint="eastAsia"/>
                <w:sz w:val="18"/>
              </w:rPr>
              <w:t>星级</w:t>
            </w:r>
          </w:p>
        </w:tc>
        <w:tc>
          <w:tcPr>
            <w:tcW w:w="1555" w:type="dxa"/>
            <w:shd w:val="clear" w:color="auto" w:fill="auto"/>
            <w:vAlign w:val="center"/>
          </w:tcPr>
          <w:p>
            <w:pPr>
              <w:pStyle w:val="232"/>
              <w:widowControl w:val="0"/>
              <w:jc w:val="center"/>
              <w:rPr>
                <w:sz w:val="18"/>
              </w:rPr>
            </w:pPr>
            <w:r>
              <w:rPr>
                <w:rFonts w:hint="eastAsia"/>
                <w:sz w:val="18"/>
              </w:rPr>
              <w:t>一星级</w:t>
            </w:r>
          </w:p>
        </w:tc>
        <w:tc>
          <w:tcPr>
            <w:tcW w:w="1555" w:type="dxa"/>
            <w:shd w:val="clear" w:color="auto" w:fill="auto"/>
            <w:vAlign w:val="center"/>
          </w:tcPr>
          <w:p>
            <w:pPr>
              <w:pStyle w:val="232"/>
              <w:widowControl w:val="0"/>
              <w:jc w:val="center"/>
              <w:rPr>
                <w:sz w:val="18"/>
              </w:rPr>
            </w:pPr>
            <w:r>
              <w:rPr>
                <w:rFonts w:hint="eastAsia"/>
                <w:sz w:val="18"/>
              </w:rPr>
              <w:t>二星级</w:t>
            </w:r>
          </w:p>
        </w:tc>
        <w:tc>
          <w:tcPr>
            <w:tcW w:w="1555" w:type="dxa"/>
            <w:shd w:val="clear" w:color="auto" w:fill="auto"/>
            <w:vAlign w:val="center"/>
          </w:tcPr>
          <w:p>
            <w:pPr>
              <w:pStyle w:val="232"/>
              <w:widowControl w:val="0"/>
              <w:jc w:val="center"/>
              <w:rPr>
                <w:sz w:val="18"/>
              </w:rPr>
            </w:pPr>
            <w:r>
              <w:rPr>
                <w:rFonts w:hint="eastAsia"/>
                <w:sz w:val="18"/>
              </w:rPr>
              <w:t>三星级</w:t>
            </w:r>
          </w:p>
        </w:tc>
        <w:tc>
          <w:tcPr>
            <w:tcW w:w="1555" w:type="dxa"/>
            <w:shd w:val="clear" w:color="auto" w:fill="auto"/>
            <w:vAlign w:val="center"/>
          </w:tcPr>
          <w:p>
            <w:pPr>
              <w:pStyle w:val="232"/>
              <w:widowControl w:val="0"/>
              <w:jc w:val="center"/>
              <w:rPr>
                <w:sz w:val="18"/>
              </w:rPr>
            </w:pPr>
            <w:r>
              <w:rPr>
                <w:rFonts w:hint="eastAsia"/>
                <w:sz w:val="18"/>
              </w:rPr>
              <w:t>四星级</w:t>
            </w:r>
          </w:p>
        </w:tc>
        <w:tc>
          <w:tcPr>
            <w:tcW w:w="1552" w:type="dxa"/>
            <w:shd w:val="clear" w:color="auto" w:fill="auto"/>
            <w:vAlign w:val="center"/>
          </w:tcPr>
          <w:p>
            <w:pPr>
              <w:pStyle w:val="232"/>
              <w:widowControl w:val="0"/>
              <w:jc w:val="center"/>
              <w:rPr>
                <w:sz w:val="18"/>
              </w:rPr>
            </w:pPr>
            <w:r>
              <w:rPr>
                <w:rFonts w:hint="eastAsia"/>
                <w:sz w:val="18"/>
              </w:rPr>
              <w:t>五星级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trHeight w:val="590" w:hRule="atLeast"/>
        </w:trPr>
        <w:tc>
          <w:tcPr>
            <w:tcW w:w="1562" w:type="dxa"/>
            <w:shd w:val="clear" w:color="auto" w:fill="auto"/>
            <w:vAlign w:val="center"/>
          </w:tcPr>
          <w:p>
            <w:pPr>
              <w:pStyle w:val="232"/>
              <w:widowControl w:val="0"/>
              <w:jc w:val="center"/>
              <w:rPr>
                <w:sz w:val="18"/>
              </w:rPr>
            </w:pPr>
            <w:r>
              <w:rPr>
                <w:rFonts w:hint="eastAsia"/>
                <w:sz w:val="18"/>
              </w:rPr>
              <w:t>分值（分）</w:t>
            </w:r>
          </w:p>
        </w:tc>
        <w:tc>
          <w:tcPr>
            <w:tcW w:w="1555" w:type="dxa"/>
            <w:shd w:val="clear" w:color="auto" w:fill="auto"/>
            <w:vAlign w:val="center"/>
          </w:tcPr>
          <w:p>
            <w:pPr>
              <w:pStyle w:val="232"/>
              <w:widowControl w:val="0"/>
              <w:jc w:val="center"/>
              <w:rPr>
                <w:sz w:val="18"/>
              </w:rPr>
            </w:pPr>
            <w:r>
              <w:rPr>
                <w:rFonts w:hint="eastAsia" w:hAnsi="宋体"/>
                <w:sz w:val="18"/>
              </w:rPr>
              <w:t>75-79</w:t>
            </w:r>
          </w:p>
        </w:tc>
        <w:tc>
          <w:tcPr>
            <w:tcW w:w="1555" w:type="dxa"/>
            <w:shd w:val="clear" w:color="auto" w:fill="auto"/>
            <w:vAlign w:val="center"/>
          </w:tcPr>
          <w:p>
            <w:pPr>
              <w:pStyle w:val="232"/>
              <w:widowControl w:val="0"/>
              <w:jc w:val="center"/>
              <w:rPr>
                <w:sz w:val="18"/>
              </w:rPr>
            </w:pPr>
            <w:r>
              <w:rPr>
                <w:rFonts w:hint="eastAsia" w:hAnsi="宋体"/>
                <w:sz w:val="18"/>
              </w:rPr>
              <w:t>80-84</w:t>
            </w:r>
          </w:p>
        </w:tc>
        <w:tc>
          <w:tcPr>
            <w:tcW w:w="1555" w:type="dxa"/>
            <w:shd w:val="clear" w:color="auto" w:fill="auto"/>
            <w:vAlign w:val="center"/>
          </w:tcPr>
          <w:p>
            <w:pPr>
              <w:pStyle w:val="232"/>
              <w:widowControl w:val="0"/>
              <w:jc w:val="center"/>
              <w:rPr>
                <w:sz w:val="18"/>
              </w:rPr>
            </w:pPr>
            <w:r>
              <w:rPr>
                <w:rFonts w:hint="eastAsia" w:hAnsi="宋体"/>
                <w:sz w:val="18"/>
              </w:rPr>
              <w:t>85-89</w:t>
            </w:r>
          </w:p>
        </w:tc>
        <w:tc>
          <w:tcPr>
            <w:tcW w:w="1555" w:type="dxa"/>
            <w:shd w:val="clear" w:color="auto" w:fill="auto"/>
            <w:vAlign w:val="center"/>
          </w:tcPr>
          <w:p>
            <w:pPr>
              <w:pStyle w:val="232"/>
              <w:widowControl w:val="0"/>
              <w:jc w:val="center"/>
              <w:rPr>
                <w:sz w:val="18"/>
              </w:rPr>
            </w:pPr>
            <w:r>
              <w:rPr>
                <w:rFonts w:hint="eastAsia" w:hAnsi="宋体"/>
                <w:sz w:val="18"/>
              </w:rPr>
              <w:t>90-94</w:t>
            </w:r>
          </w:p>
        </w:tc>
        <w:tc>
          <w:tcPr>
            <w:tcW w:w="1552" w:type="dxa"/>
            <w:shd w:val="clear" w:color="auto" w:fill="auto"/>
            <w:vAlign w:val="center"/>
          </w:tcPr>
          <w:p>
            <w:pPr>
              <w:pStyle w:val="232"/>
              <w:widowControl w:val="0"/>
              <w:jc w:val="center"/>
              <w:rPr>
                <w:sz w:val="18"/>
              </w:rPr>
            </w:pPr>
            <w:r>
              <w:rPr>
                <w:rFonts w:hint="eastAsia" w:hAnsi="宋体"/>
                <w:sz w:val="18"/>
              </w:rPr>
              <w:t>≧95</w:t>
            </w:r>
          </w:p>
        </w:tc>
      </w:tr>
    </w:tbl>
    <w:p>
      <w:pPr>
        <w:pStyle w:val="162"/>
        <w:numPr>
          <w:ilvl w:val="0"/>
          <w:numId w:val="0"/>
        </w:numPr>
        <w:rPr>
          <w14:scene3d w14:prst="orthographicFront">
            <w14:lightRig w14:rig="threePt" w14:dir="t">
              <w14:rot w14:lat="0" w14:lon="0" w14:rev="0"/>
            </w14:lightRig>
          </w14:scene3d>
        </w:rPr>
      </w:pPr>
    </w:p>
    <w:p>
      <w:pPr>
        <w:pStyle w:val="162"/>
      </w:pPr>
      <w:r>
        <w:rPr>
          <w:rFonts w:hint="eastAsia"/>
        </w:rPr>
        <w:t>星级评定采取一年一评，达到升星标准和分值的予以升级，达不到相应标准和最低分值的予以降级。首次星级评定直接对照评定标准进行综合评分，且不超过三星级；年度复评采取日常检查与季度检查相结合的形式进行综合评分。</w:t>
      </w:r>
    </w:p>
    <w:p>
      <w:pPr>
        <w:pStyle w:val="162"/>
      </w:pPr>
      <w:r>
        <w:rPr>
          <w:rFonts w:hint="eastAsia"/>
        </w:rPr>
        <w:t>评审小组于每年3月、6月、9月、12月对辖区内绿色直播间进行季度检查。通过实地查看、视频回放、查阅交易记录、抽检商品、回访消费者等形式进行评分，</w:t>
      </w:r>
      <w:r>
        <w:t>评分标准见</w:t>
      </w:r>
      <w:r>
        <w:rPr>
          <w:rFonts w:hint="eastAsia"/>
        </w:rPr>
        <w:t>附</w:t>
      </w:r>
      <w:r>
        <w:t>录</w:t>
      </w:r>
      <w:r>
        <w:rPr>
          <w:rFonts w:hint="eastAsia"/>
        </w:rPr>
        <w:t>A。</w:t>
      </w:r>
    </w:p>
    <w:p>
      <w:pPr>
        <w:pStyle w:val="162"/>
      </w:pPr>
      <w:r>
        <w:rPr>
          <w:rFonts w:hint="eastAsia"/>
        </w:rPr>
        <w:t>绿色直播间出现以下情况之一，未评星级的取消绿色直播间称号，已评星级的降星处理：</w:t>
      </w:r>
    </w:p>
    <w:p>
      <w:pPr>
        <w:pStyle w:val="174"/>
        <w:numPr>
          <w:ilvl w:val="0"/>
          <w:numId w:val="41"/>
        </w:numPr>
        <w:ind w:left="850" w:hanging="425"/>
      </w:pPr>
      <w:r>
        <w:rPr>
          <w:rFonts w:hint="eastAsia"/>
        </w:rPr>
        <w:t>发布虚假信息，欺骗、误导用户；</w:t>
      </w:r>
    </w:p>
    <w:p>
      <w:pPr>
        <w:pStyle w:val="174"/>
        <w:numPr>
          <w:ilvl w:val="0"/>
          <w:numId w:val="41"/>
        </w:numPr>
        <w:ind w:left="850" w:hanging="425"/>
      </w:pPr>
      <w:r>
        <w:rPr>
          <w:rFonts w:hint="eastAsia"/>
        </w:rPr>
        <w:t>虚构或者篡改关注度、浏览量、点赞量、交易量等数据流量造假；</w:t>
      </w:r>
    </w:p>
    <w:p>
      <w:pPr>
        <w:pStyle w:val="174"/>
        <w:numPr>
          <w:ilvl w:val="0"/>
          <w:numId w:val="41"/>
        </w:numPr>
        <w:ind w:left="850" w:hanging="425"/>
      </w:pPr>
      <w:r>
        <w:rPr>
          <w:rFonts w:hint="eastAsia"/>
        </w:rPr>
        <w:t>知道或应当知道他人存在违法违规或高风险行为，仍为其推广、引流；</w:t>
      </w:r>
    </w:p>
    <w:p>
      <w:pPr>
        <w:pStyle w:val="174"/>
        <w:numPr>
          <w:ilvl w:val="0"/>
          <w:numId w:val="41"/>
        </w:numPr>
        <w:ind w:left="850" w:hanging="425"/>
      </w:pPr>
      <w:r>
        <w:rPr>
          <w:rFonts w:hint="eastAsia"/>
        </w:rPr>
        <w:t>侮辱、诽谤、骚扰、诋毁、谩骂及恐吓他人，侵害他人合法权益；</w:t>
      </w:r>
    </w:p>
    <w:p>
      <w:pPr>
        <w:pStyle w:val="174"/>
        <w:numPr>
          <w:ilvl w:val="0"/>
          <w:numId w:val="41"/>
        </w:numPr>
        <w:ind w:left="850" w:hanging="425"/>
      </w:pPr>
      <w:r>
        <w:rPr>
          <w:rFonts w:hint="eastAsia"/>
        </w:rPr>
        <w:t>可能引发未成年人模仿不安全行为和违反社会公德行为、诱导未成年人不良嗜好等；</w:t>
      </w:r>
    </w:p>
    <w:p>
      <w:pPr>
        <w:pStyle w:val="174"/>
        <w:numPr>
          <w:ilvl w:val="0"/>
          <w:numId w:val="41"/>
        </w:numPr>
        <w:ind w:left="850" w:hanging="425"/>
      </w:pPr>
      <w:r>
        <w:rPr>
          <w:rFonts w:hint="eastAsia"/>
        </w:rPr>
        <w:t>涉嫌传销、诈骗、赌博、贩卖违禁品及管制物品等；</w:t>
      </w:r>
    </w:p>
    <w:p>
      <w:pPr>
        <w:pStyle w:val="174"/>
        <w:numPr>
          <w:ilvl w:val="0"/>
          <w:numId w:val="41"/>
        </w:numPr>
        <w:ind w:left="850" w:hanging="425"/>
      </w:pPr>
      <w:r>
        <w:rPr>
          <w:rFonts w:hint="eastAsia"/>
        </w:rPr>
        <w:t>其他违反国家法律法规和有关规定的行为。</w:t>
      </w:r>
    </w:p>
    <w:p>
      <w:pPr>
        <w:pStyle w:val="162"/>
      </w:pPr>
      <w:r>
        <w:rPr>
          <w:rFonts w:hint="eastAsia"/>
        </w:rPr>
        <w:t>获得“绿色直播间”称号的，有权在其注册的直播间内使用“绿色直播间”字样和图形标</w:t>
      </w:r>
      <w:r>
        <w:t>识</w:t>
      </w:r>
      <w:r>
        <w:rPr>
          <w:rFonts w:hint="eastAsia"/>
        </w:rPr>
        <w:t>。</w:t>
      </w:r>
    </w:p>
    <w:p>
      <w:pPr>
        <w:pStyle w:val="162"/>
      </w:pPr>
      <w:r>
        <w:t>根据评</w:t>
      </w:r>
      <w:r>
        <w:rPr>
          <w:rFonts w:hint="eastAsia"/>
        </w:rPr>
        <w:t>审</w:t>
      </w:r>
      <w:r>
        <w:t>的结果，制定改进方案。</w:t>
      </w:r>
    </w:p>
    <w:p>
      <w:pPr>
        <w:pStyle w:val="162"/>
        <w:numPr>
          <w:ilvl w:val="0"/>
          <w:numId w:val="0"/>
        </w:numPr>
        <w:jc w:val="center"/>
        <w:sectPr>
          <w:pgSz w:w="11906" w:h="16838"/>
          <w:pgMar w:top="2410" w:right="1134" w:bottom="1134" w:left="1134" w:header="1418" w:footer="1134" w:gutter="284"/>
          <w:pgNumType w:start="1"/>
          <w:cols w:space="425" w:num="1"/>
          <w:formProt w:val="0"/>
          <w:docGrid w:type="lines" w:linePitch="312" w:charSpace="0"/>
        </w:sectPr>
      </w:pPr>
    </w:p>
    <w:bookmarkEnd w:id="19"/>
    <w:p>
      <w:pPr>
        <w:pStyle w:val="198"/>
        <w:rPr>
          <w:vanish w:val="0"/>
        </w:rPr>
      </w:pPr>
      <w:bookmarkStart w:id="38" w:name="BookMark5"/>
    </w:p>
    <w:p>
      <w:pPr>
        <w:pStyle w:val="199"/>
        <w:rPr>
          <w:vanish w:val="0"/>
        </w:rPr>
      </w:pPr>
    </w:p>
    <w:p>
      <w:pPr>
        <w:pStyle w:val="76"/>
        <w:spacing w:before="78" w:after="156"/>
      </w:pPr>
      <w:r>
        <w:br w:type="textWrapping"/>
      </w:r>
      <w:r>
        <w:rPr>
          <w:rFonts w:hint="eastAsia"/>
        </w:rPr>
        <w:t>（资料性）</w:t>
      </w:r>
      <w:r>
        <w:br w:type="textWrapping"/>
      </w:r>
      <w:r>
        <w:rPr>
          <w:rFonts w:hint="eastAsia"/>
        </w:rPr>
        <w:t>评</w:t>
      </w:r>
      <w:r>
        <w:t>分表</w:t>
      </w:r>
    </w:p>
    <w:p>
      <w:pPr>
        <w:pStyle w:val="56"/>
        <w:ind w:firstLine="420"/>
      </w:pPr>
      <w:r>
        <w:t>绿色直播间的评</w:t>
      </w:r>
      <w:r>
        <w:rPr>
          <w:rFonts w:hint="eastAsia"/>
        </w:rPr>
        <w:t>审</w:t>
      </w:r>
      <w:r>
        <w:t>内容</w:t>
      </w:r>
      <w:r>
        <w:rPr>
          <w:rFonts w:hint="eastAsia"/>
        </w:rPr>
        <w:t>见</w:t>
      </w:r>
      <w:r>
        <w:t>表</w:t>
      </w:r>
      <w:r>
        <w:rPr>
          <w:rFonts w:hint="eastAsia"/>
        </w:rPr>
        <w:t>A.1</w:t>
      </w:r>
      <w:r>
        <w:t>。</w:t>
      </w:r>
    </w:p>
    <w:p>
      <w:pPr>
        <w:pStyle w:val="77"/>
        <w:spacing w:before="156" w:after="156"/>
      </w:pPr>
      <w:r>
        <w:t>评分表</w:t>
      </w:r>
    </w:p>
    <w:tbl>
      <w:tblPr>
        <w:tblStyle w:val="26"/>
        <w:tblW w:w="925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83"/>
        <w:gridCol w:w="3164"/>
        <w:gridCol w:w="1854"/>
        <w:gridCol w:w="748"/>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olor w:val="000000"/>
                <w:sz w:val="18"/>
                <w:szCs w:val="18"/>
              </w:rPr>
            </w:pPr>
          </w:p>
        </w:tc>
        <w:tc>
          <w:tcPr>
            <w:tcW w:w="344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内容</w:t>
            </w:r>
          </w:p>
        </w:tc>
        <w:tc>
          <w:tcPr>
            <w:tcW w:w="185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依据</w:t>
            </w:r>
          </w:p>
        </w:tc>
        <w:tc>
          <w:tcPr>
            <w:tcW w:w="174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处置要求</w:t>
            </w:r>
          </w:p>
        </w:tc>
        <w:tc>
          <w:tcPr>
            <w:tcW w:w="113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080" w:type="dxa"/>
            <w:vMerge w:val="restart"/>
            <w:tcBorders>
              <w:top w:val="single" w:color="auto" w:sz="8" w:space="0"/>
              <w:left w:val="single" w:color="auto" w:sz="8" w:space="0"/>
            </w:tcBorders>
            <w:shd w:val="clear" w:color="auto" w:fill="auto"/>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基本要求</w:t>
            </w:r>
            <w:r>
              <w:rPr>
                <w:rFonts w:hint="eastAsia" w:ascii="宋体" w:hAnsi="宋体"/>
                <w:color w:val="000000"/>
                <w:kern w:val="0"/>
                <w:sz w:val="18"/>
                <w:szCs w:val="18"/>
              </w:rPr>
              <w:br w:type="textWrapping"/>
            </w:r>
            <w:r>
              <w:rPr>
                <w:rFonts w:hint="eastAsia" w:ascii="宋体" w:hAnsi="宋体"/>
                <w:color w:val="000000"/>
                <w:kern w:val="0"/>
                <w:sz w:val="18"/>
                <w:szCs w:val="18"/>
              </w:rPr>
              <w:t>（一票否决）</w:t>
            </w:r>
          </w:p>
        </w:tc>
        <w:tc>
          <w:tcPr>
            <w:tcW w:w="3447" w:type="dxa"/>
            <w:gridSpan w:val="2"/>
            <w:tcBorders>
              <w:top w:val="single" w:color="auto" w:sz="8" w:space="0"/>
            </w:tcBorders>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直播间主体应提供有效营业执照等资质证书，特殊商品应当依法取得相应的经营资质和行政许可。</w:t>
            </w:r>
          </w:p>
        </w:tc>
        <w:tc>
          <w:tcPr>
            <w:tcW w:w="1854" w:type="dxa"/>
            <w:tcBorders>
              <w:top w:val="single" w:color="auto" w:sz="8" w:space="0"/>
            </w:tcBorders>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审查直播间主体提供的资料。</w:t>
            </w:r>
          </w:p>
        </w:tc>
        <w:tc>
          <w:tcPr>
            <w:tcW w:w="1740" w:type="dxa"/>
            <w:gridSpan w:val="2"/>
            <w:tcBorders>
              <w:top w:val="single" w:color="auto" w:sz="8" w:space="0"/>
            </w:tcBorders>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不符合的，取消评价资格。</w:t>
            </w:r>
          </w:p>
        </w:tc>
        <w:tc>
          <w:tcPr>
            <w:tcW w:w="1134" w:type="dxa"/>
            <w:tcBorders>
              <w:top w:val="single" w:color="auto" w:sz="8" w:space="0"/>
              <w:right w:val="single" w:color="auto" w:sz="8" w:space="0"/>
            </w:tcBorders>
            <w:shd w:val="clear" w:color="auto" w:fill="auto"/>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0" w:type="auto"/>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3447" w:type="dxa"/>
            <w:gridSpan w:val="2"/>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可能引发未成年人模仿不安全行为和违反社会公德行为、诱导未成年人不良嗜好等。</w:t>
            </w:r>
          </w:p>
        </w:tc>
        <w:tc>
          <w:tcPr>
            <w:tcW w:w="1854" w:type="dxa"/>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由评审小组实地查看、视频回放审核。</w:t>
            </w:r>
          </w:p>
        </w:tc>
        <w:tc>
          <w:tcPr>
            <w:tcW w:w="1740" w:type="dxa"/>
            <w:gridSpan w:val="2"/>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一经发现不予评定。</w:t>
            </w:r>
          </w:p>
        </w:tc>
        <w:tc>
          <w:tcPr>
            <w:tcW w:w="1134" w:type="dxa"/>
            <w:tcBorders>
              <w:right w:val="single" w:color="auto" w:sz="8" w:space="0"/>
            </w:tcBorders>
            <w:shd w:val="clear" w:color="auto" w:fill="auto"/>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3447" w:type="dxa"/>
            <w:gridSpan w:val="2"/>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宣传黄、赌、毒及血腥暴力等内容。</w:t>
            </w:r>
          </w:p>
        </w:tc>
        <w:tc>
          <w:tcPr>
            <w:tcW w:w="1854" w:type="dxa"/>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由评审小组实地查看、视频回放审核。</w:t>
            </w:r>
          </w:p>
        </w:tc>
        <w:tc>
          <w:tcPr>
            <w:tcW w:w="1740" w:type="dxa"/>
            <w:gridSpan w:val="2"/>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一经发现不予评定。</w:t>
            </w:r>
          </w:p>
        </w:tc>
        <w:tc>
          <w:tcPr>
            <w:tcW w:w="1134" w:type="dxa"/>
            <w:tcBorders>
              <w:right w:val="single" w:color="auto" w:sz="8" w:space="0"/>
            </w:tcBorders>
            <w:shd w:val="clear" w:color="auto" w:fill="auto"/>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vMerge w:val="continue"/>
            <w:tcBorders>
              <w:left w:val="single" w:color="auto" w:sz="8" w:space="0"/>
              <w:bottom w:val="single" w:color="auto" w:sz="8" w:space="0"/>
            </w:tcBorders>
            <w:shd w:val="clear" w:color="auto" w:fill="auto"/>
            <w:vAlign w:val="center"/>
          </w:tcPr>
          <w:p>
            <w:pPr>
              <w:widowControl/>
              <w:jc w:val="left"/>
              <w:rPr>
                <w:rFonts w:ascii="宋体" w:hAnsi="宋体"/>
                <w:color w:val="000000"/>
                <w:sz w:val="18"/>
                <w:szCs w:val="18"/>
              </w:rPr>
            </w:pPr>
          </w:p>
        </w:tc>
        <w:tc>
          <w:tcPr>
            <w:tcW w:w="3447" w:type="dxa"/>
            <w:gridSpan w:val="2"/>
            <w:tcBorders>
              <w:bottom w:val="single" w:color="auto" w:sz="8" w:space="0"/>
            </w:tcBorders>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含有国家法律法规所不允许的内容。</w:t>
            </w:r>
          </w:p>
        </w:tc>
        <w:tc>
          <w:tcPr>
            <w:tcW w:w="1854" w:type="dxa"/>
            <w:tcBorders>
              <w:bottom w:val="single" w:color="auto" w:sz="8" w:space="0"/>
            </w:tcBorders>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由评审小组实地查看、视频回放审核。</w:t>
            </w:r>
          </w:p>
        </w:tc>
        <w:tc>
          <w:tcPr>
            <w:tcW w:w="1740" w:type="dxa"/>
            <w:gridSpan w:val="2"/>
            <w:tcBorders>
              <w:bottom w:val="single" w:color="auto" w:sz="8" w:space="0"/>
            </w:tcBorders>
            <w:shd w:val="clear" w:color="auto" w:fill="auto"/>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一经发现不予评定。</w:t>
            </w:r>
          </w:p>
        </w:tc>
        <w:tc>
          <w:tcPr>
            <w:tcW w:w="1134" w:type="dxa"/>
            <w:tcBorders>
              <w:bottom w:val="single" w:color="auto" w:sz="8" w:space="0"/>
              <w:right w:val="single" w:color="auto" w:sz="8" w:space="0"/>
            </w:tcBorders>
            <w:shd w:val="clear" w:color="auto" w:fill="auto"/>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363" w:type="dxa"/>
            <w:gridSpan w:val="2"/>
            <w:tcBorders>
              <w:top w:val="single" w:color="auto" w:sz="8" w:space="0"/>
              <w:left w:val="single" w:color="auto" w:sz="8" w:space="0"/>
              <w:bottom w:val="single" w:color="auto" w:sz="8" w:space="0"/>
              <w:righ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分组指标</w:t>
            </w:r>
          </w:p>
        </w:tc>
        <w:tc>
          <w:tcPr>
            <w:tcW w:w="5766" w:type="dxa"/>
            <w:gridSpan w:val="3"/>
            <w:tcBorders>
              <w:top w:val="single" w:color="auto" w:sz="8" w:space="0"/>
              <w:left w:val="single" w:color="auto" w:sz="8" w:space="0"/>
              <w:bottom w:val="single" w:color="auto" w:sz="8" w:space="0"/>
              <w:righ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评分项说明</w:t>
            </w:r>
          </w:p>
        </w:tc>
        <w:tc>
          <w:tcPr>
            <w:tcW w:w="992" w:type="dxa"/>
            <w:tcBorders>
              <w:top w:val="single" w:color="auto" w:sz="8" w:space="0"/>
              <w:left w:val="single" w:color="auto" w:sz="8" w:space="0"/>
              <w:bottom w:val="single" w:color="auto" w:sz="8" w:space="0"/>
              <w:righ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分值</w:t>
            </w:r>
          </w:p>
        </w:tc>
        <w:tc>
          <w:tcPr>
            <w:tcW w:w="1134" w:type="dxa"/>
            <w:tcBorders>
              <w:top w:val="single" w:color="auto" w:sz="8" w:space="0"/>
              <w:left w:val="single" w:color="auto" w:sz="8" w:space="0"/>
              <w:bottom w:val="single" w:color="auto" w:sz="8" w:space="0"/>
              <w:righ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1363" w:type="dxa"/>
            <w:gridSpan w:val="2"/>
            <w:vMerge w:val="restart"/>
            <w:tcBorders>
              <w:top w:val="single" w:color="auto" w:sz="8" w:space="0"/>
              <w:lef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粉丝数量</w:t>
            </w:r>
            <w:r>
              <w:rPr>
                <w:rFonts w:hint="eastAsia" w:ascii="宋体" w:hAnsi="宋体"/>
                <w:color w:val="000000"/>
                <w:kern w:val="0"/>
                <w:sz w:val="18"/>
                <w:szCs w:val="18"/>
              </w:rPr>
              <w:br w:type="textWrapping"/>
            </w:r>
            <w:r>
              <w:rPr>
                <w:rFonts w:hint="eastAsia" w:ascii="宋体" w:hAnsi="宋体"/>
                <w:color w:val="000000"/>
                <w:kern w:val="0"/>
                <w:sz w:val="18"/>
                <w:szCs w:val="18"/>
              </w:rPr>
              <w:t>（10分）</w:t>
            </w:r>
          </w:p>
        </w:tc>
        <w:tc>
          <w:tcPr>
            <w:tcW w:w="5766" w:type="dxa"/>
            <w:gridSpan w:val="3"/>
            <w:tcBorders>
              <w:top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s="Arial"/>
                <w:color w:val="000000"/>
                <w:sz w:val="18"/>
                <w:szCs w:val="18"/>
              </w:rPr>
            </w:pPr>
            <w:r>
              <w:rPr>
                <w:rStyle w:val="235"/>
                <w:rFonts w:ascii="宋体" w:hAnsi="宋体"/>
                <w:sz w:val="18"/>
                <w:szCs w:val="18"/>
              </w:rPr>
              <w:t>≥10000</w:t>
            </w:r>
            <w:r>
              <w:rPr>
                <w:rStyle w:val="234"/>
                <w:rFonts w:hint="default"/>
                <w:sz w:val="18"/>
                <w:szCs w:val="18"/>
              </w:rPr>
              <w:t>人，</w:t>
            </w:r>
            <w:r>
              <w:rPr>
                <w:rStyle w:val="235"/>
                <w:rFonts w:ascii="宋体" w:hAnsi="宋体"/>
                <w:sz w:val="18"/>
                <w:szCs w:val="18"/>
              </w:rPr>
              <w:t>≤50000</w:t>
            </w:r>
            <w:r>
              <w:rPr>
                <w:rStyle w:val="234"/>
                <w:rFonts w:hint="default"/>
                <w:sz w:val="18"/>
                <w:szCs w:val="18"/>
              </w:rPr>
              <w:t>人；</w:t>
            </w:r>
          </w:p>
        </w:tc>
        <w:tc>
          <w:tcPr>
            <w:tcW w:w="992" w:type="dxa"/>
            <w:tcBorders>
              <w:top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7</w:t>
            </w:r>
          </w:p>
        </w:tc>
        <w:tc>
          <w:tcPr>
            <w:tcW w:w="1134" w:type="dxa"/>
            <w:tcBorders>
              <w:top w:val="single" w:color="auto" w:sz="8" w:space="0"/>
              <w:right w:val="single" w:color="auto" w:sz="8" w:space="0"/>
            </w:tcBorders>
            <w:shd w:val="clear" w:color="auto" w:fill="auto"/>
            <w:tcMar>
              <w:top w:w="12" w:type="dxa"/>
              <w:left w:w="12" w:type="dxa"/>
              <w:bottom w:w="0" w:type="dxa"/>
              <w:right w:w="12" w:type="dxa"/>
            </w:tcMar>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Style w:val="233"/>
                <w:rFonts w:hint="default" w:ascii="宋体" w:hAnsi="宋体" w:eastAsia="宋体"/>
                <w:sz w:val="18"/>
                <w:szCs w:val="18"/>
              </w:rPr>
              <w:t>&gt;</w:t>
            </w:r>
            <w:r>
              <w:rPr>
                <w:rStyle w:val="234"/>
                <w:rFonts w:hint="default"/>
                <w:sz w:val="18"/>
                <w:szCs w:val="18"/>
              </w:rPr>
              <w:t>50000人，≤</w:t>
            </w:r>
            <w:r>
              <w:rPr>
                <w:rStyle w:val="233"/>
                <w:rFonts w:hint="default" w:ascii="宋体" w:hAnsi="宋体" w:eastAsia="宋体"/>
                <w:sz w:val="18"/>
                <w:szCs w:val="18"/>
              </w:rPr>
              <w:t>100000</w:t>
            </w:r>
            <w:r>
              <w:rPr>
                <w:rStyle w:val="234"/>
                <w:rFonts w:hint="default"/>
                <w:sz w:val="18"/>
                <w:szCs w:val="18"/>
              </w:rPr>
              <w:t>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8</w:t>
            </w:r>
          </w:p>
        </w:tc>
        <w:tc>
          <w:tcPr>
            <w:tcW w:w="1134" w:type="dxa"/>
            <w:tcBorders>
              <w:right w:val="single" w:color="auto" w:sz="8" w:space="0"/>
            </w:tcBorders>
            <w:shd w:val="clear" w:color="auto" w:fill="auto"/>
            <w:tcMar>
              <w:top w:w="12" w:type="dxa"/>
              <w:left w:w="12" w:type="dxa"/>
              <w:bottom w:w="0" w:type="dxa"/>
              <w:right w:w="12" w:type="dxa"/>
            </w:tcMar>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Style w:val="233"/>
                <w:rFonts w:hint="default" w:ascii="宋体" w:hAnsi="宋体" w:eastAsia="宋体"/>
                <w:sz w:val="18"/>
                <w:szCs w:val="18"/>
              </w:rPr>
              <w:t>&gt;</w:t>
            </w:r>
            <w:r>
              <w:rPr>
                <w:rStyle w:val="234"/>
                <w:rFonts w:hint="default"/>
                <w:sz w:val="18"/>
                <w:szCs w:val="18"/>
              </w:rPr>
              <w:t>100000人，≤</w:t>
            </w:r>
            <w:r>
              <w:rPr>
                <w:rStyle w:val="233"/>
                <w:rFonts w:hint="default" w:ascii="宋体" w:hAnsi="宋体" w:eastAsia="宋体"/>
                <w:sz w:val="18"/>
                <w:szCs w:val="18"/>
              </w:rPr>
              <w:t>500000</w:t>
            </w:r>
            <w:r>
              <w:rPr>
                <w:rStyle w:val="234"/>
                <w:rFonts w:hint="default"/>
                <w:sz w:val="18"/>
                <w:szCs w:val="18"/>
              </w:rPr>
              <w:t>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9</w:t>
            </w:r>
          </w:p>
        </w:tc>
        <w:tc>
          <w:tcPr>
            <w:tcW w:w="1134" w:type="dxa"/>
            <w:tcBorders>
              <w:right w:val="single" w:color="auto" w:sz="8" w:space="0"/>
            </w:tcBorders>
            <w:shd w:val="clear" w:color="auto" w:fill="auto"/>
            <w:tcMar>
              <w:top w:w="12" w:type="dxa"/>
              <w:left w:w="12" w:type="dxa"/>
              <w:bottom w:w="0" w:type="dxa"/>
              <w:right w:w="12" w:type="dxa"/>
            </w:tcMar>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Style w:val="233"/>
                <w:rFonts w:hint="default" w:ascii="宋体" w:hAnsi="宋体" w:eastAsia="宋体"/>
                <w:sz w:val="18"/>
                <w:szCs w:val="18"/>
              </w:rPr>
              <w:t>&gt;</w:t>
            </w:r>
            <w:r>
              <w:rPr>
                <w:rStyle w:val="234"/>
                <w:rFonts w:hint="default"/>
                <w:sz w:val="18"/>
                <w:szCs w:val="18"/>
              </w:rPr>
              <w:t>500000人。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10</w:t>
            </w:r>
          </w:p>
        </w:tc>
        <w:tc>
          <w:tcPr>
            <w:tcW w:w="1134" w:type="dxa"/>
            <w:tcBorders>
              <w:right w:val="single" w:color="auto" w:sz="8" w:space="0"/>
            </w:tcBorders>
            <w:shd w:val="clear" w:color="auto" w:fill="auto"/>
            <w:tcMar>
              <w:top w:w="12" w:type="dxa"/>
              <w:left w:w="12" w:type="dxa"/>
              <w:bottom w:w="0" w:type="dxa"/>
              <w:right w:w="12" w:type="dxa"/>
            </w:tcMar>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trPr>
        <w:tc>
          <w:tcPr>
            <w:tcW w:w="1363" w:type="dxa"/>
            <w:gridSpan w:val="2"/>
            <w:vMerge w:val="restart"/>
            <w:tcBorders>
              <w:lef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经营行为规范</w:t>
            </w:r>
            <w:r>
              <w:rPr>
                <w:rFonts w:hint="eastAsia" w:ascii="宋体" w:hAnsi="宋体"/>
                <w:color w:val="000000"/>
                <w:kern w:val="0"/>
                <w:sz w:val="18"/>
                <w:szCs w:val="18"/>
              </w:rPr>
              <w:br w:type="textWrapping"/>
            </w:r>
            <w:r>
              <w:rPr>
                <w:rFonts w:hint="eastAsia" w:ascii="宋体" w:hAnsi="宋体"/>
                <w:color w:val="000000"/>
                <w:kern w:val="0"/>
                <w:sz w:val="18"/>
                <w:szCs w:val="18"/>
              </w:rPr>
              <w:t>（50分）</w:t>
            </w: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建立、健全和执行平台规则和奖惩制度，包括但不限于：入驻主体服务协议与规则、建立商家和主播信用评价奖惩制度、商品服务交易信息保存制度、消费者争议处理徇衔接机制、知识产权保护规则等。</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建立健全与电子商务业务发展相匹配的资质规范、商品或者服务推广内容规范与审查监控，以及消费保障与规范等制度，加强和完善推广内容生态治理。</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建立健全账号及直播营销功能注册注销、信息安全管理、营销行为规范、未成年人保护、消费者权益保护、个人信息保护、网络和数据安全管理等机制、措施。</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制定并公开网络直播营销管理规则、平台公约。</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直播间运营者、直播营销人员与直播营销人员服务机构开展商业合作的，应当与直播营销人员服务机构签订书面协议，明确信息安全管理、商品质量审核、消费者权益保护等义务并督促履行。</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应按照合作协议与平台规则，对直播内容进行事前规范、事中审核、违规行为事后及时处置。</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应建立健全与主播的合同签约、管理、培训以及内部管理制度。</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遵守法律规范和平台规则要求的入驻规则，进行实人认证。</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商品交易真实，不采取任何形式进行流量等数据造假，不采取虚假购买和事后退货等方式骗取商家的佣金。</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不得捏造或散布涨价信息、利用虚假的或者使人误解的价格手段诱骗消费者进行交易。</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不得发布虚假信息，欺骗、误导用户。</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不得虚构或者篡改关注度、浏览量、点赞量、交易量等数据流量造假。</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开展促销活动，真实准确，清晰醒目标示活动信息。</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不得出现未恰当履行与主播、平台等的合作协议、数据造假或作弊、侵犯他人权益、泄露他人信息等违法行为。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依法履行电子商务经营者的义务与责任，遵守法律规范和平台入驻规则、直播商品规范、行为规范。</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举止语言文明礼貌，不宣扬背离主流价值观的内容。</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应保持五官端正、形象良好和适度包装。</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应举止得当，不得带有低俗趣味、荒诞惊悚、影响社会和谐、进行侵害或涉嫌侵害他人合法权益。</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在知道或应当知道他人存在违法违规或高风险的行为，不得为其推广、引流。</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不得发生侮辱、诽谤、骚扰、诋毁、谩骂及恐吓他人，侵害他人合法权益的行为。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不得以删除、屏蔽相关不利评论、弹幕等方式欺骗、误导用户。</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不得出现侵犯他人权益、泄露他人信息、贬低其他生产经营者的商品或者服务等行为。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不得将注册账号转让或出借给他人使用。</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未开展宗教迷信相关的内容。</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不得以任何形式导流用户私下交易，或者从事其他谋取非法利益的行为。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1363" w:type="dxa"/>
            <w:gridSpan w:val="2"/>
            <w:vMerge w:val="restart"/>
            <w:tcBorders>
              <w:lef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商品质量</w:t>
            </w:r>
            <w:r>
              <w:rPr>
                <w:rFonts w:hint="eastAsia" w:ascii="宋体" w:hAnsi="宋体"/>
                <w:color w:val="000000"/>
                <w:kern w:val="0"/>
                <w:sz w:val="18"/>
                <w:szCs w:val="18"/>
              </w:rPr>
              <w:br w:type="textWrapping"/>
            </w:r>
            <w:r>
              <w:rPr>
                <w:rFonts w:hint="eastAsia" w:ascii="宋体" w:hAnsi="宋体"/>
                <w:color w:val="000000"/>
                <w:kern w:val="0"/>
                <w:sz w:val="18"/>
                <w:szCs w:val="18"/>
              </w:rPr>
              <w:t>（20分）</w:t>
            </w: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所售商品不掺杂、掺假,不以假充真、以次充好,不以不合格产品冒充合格产品。</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3</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不得销售“三无”产品和侵犯他人知识产权商品。</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3</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法律、法规规定需要明示的直接关系消费者生命安全的重要消费信息，对用户进行必要、清晰的消费提示。</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所售商品或者提供的服务合法有效，符合相关法律法规对商品质量和使用安全的要求。</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所售商品或者提供的服务要提供真实、合法、有效的商标注册证明、品牌特许经营证明、品牌销售授权证明等文件。</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核查商品销售资质、检测报告等信息并做好台账。</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不得发布未经平台准入的商品。</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应确保出售的商品或服务在合理期限内可以正常使用，具备其应具备的使用性能、符合包装说明上注明采用的标准等。</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发布的商品、服务内容与商品、服务链接应当保持一致，且实时有效。</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1363" w:type="dxa"/>
            <w:gridSpan w:val="2"/>
            <w:vMerge w:val="restart"/>
            <w:tcBorders>
              <w:lef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售后服务</w:t>
            </w:r>
            <w:r>
              <w:rPr>
                <w:rFonts w:hint="eastAsia" w:ascii="宋体" w:hAnsi="宋体"/>
                <w:color w:val="000000"/>
                <w:kern w:val="0"/>
                <w:sz w:val="18"/>
                <w:szCs w:val="18"/>
              </w:rPr>
              <w:br w:type="textWrapping"/>
            </w:r>
            <w:r>
              <w:rPr>
                <w:rFonts w:hint="eastAsia" w:ascii="宋体" w:hAnsi="宋体"/>
                <w:color w:val="000000"/>
                <w:kern w:val="0"/>
                <w:sz w:val="18"/>
                <w:szCs w:val="18"/>
              </w:rPr>
              <w:t>（10分）</w:t>
            </w: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履行交易承诺和七天无理由退货等消费者保障义务。</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3</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在直播活动中做出的承诺，遵循法律法规和平台规则，符合其与商家的约定，保障消费者合法权益。</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应建立并明示售后服务制度，明确平台、商家、主播及消费者各自的责任、权利和义务。</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2</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应明示符合法律规定的适用或不适用无理由退货的商品类别，并说明相关退货流程。</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3</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1363" w:type="dxa"/>
            <w:gridSpan w:val="2"/>
            <w:vMerge w:val="restart"/>
            <w:tcBorders>
              <w:left w:val="single" w:color="auto" w:sz="8" w:space="0"/>
            </w:tcBorders>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举报投拆</w:t>
            </w:r>
            <w:r>
              <w:rPr>
                <w:rFonts w:hint="eastAsia" w:ascii="宋体" w:hAnsi="宋体"/>
                <w:color w:val="000000"/>
                <w:kern w:val="0"/>
                <w:sz w:val="18"/>
                <w:szCs w:val="18"/>
              </w:rPr>
              <w:br w:type="textWrapping"/>
            </w:r>
            <w:r>
              <w:rPr>
                <w:rFonts w:hint="eastAsia" w:ascii="宋体" w:hAnsi="宋体"/>
                <w:color w:val="000000"/>
                <w:kern w:val="0"/>
                <w:sz w:val="18"/>
                <w:szCs w:val="18"/>
              </w:rPr>
              <w:t>（10分）</w:t>
            </w: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建立健全消费者咨询和投诉举报渠道，及时处理消费者咨询与投诉举报。</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4</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应建立多种消费者投诉渠道，包括但不限于电话投诉、在线投诉、电子邮件等。</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3</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0" w:type="auto"/>
            <w:gridSpan w:val="2"/>
            <w:vMerge w:val="continue"/>
            <w:tcBorders>
              <w:left w:val="single" w:color="auto" w:sz="8" w:space="0"/>
            </w:tcBorders>
            <w:shd w:val="clear" w:color="auto" w:fill="auto"/>
            <w:vAlign w:val="center"/>
          </w:tcPr>
          <w:p>
            <w:pPr>
              <w:widowControl/>
              <w:jc w:val="left"/>
              <w:rPr>
                <w:rFonts w:ascii="宋体" w:hAnsi="宋体"/>
                <w:color w:val="000000"/>
                <w:sz w:val="18"/>
                <w:szCs w:val="18"/>
              </w:rPr>
            </w:pPr>
          </w:p>
        </w:tc>
        <w:tc>
          <w:tcPr>
            <w:tcW w:w="5766" w:type="dxa"/>
            <w:gridSpan w:val="3"/>
            <w:shd w:val="clear" w:color="auto" w:fill="auto"/>
            <w:tcMar>
              <w:top w:w="12" w:type="dxa"/>
              <w:left w:w="12" w:type="dxa"/>
              <w:bottom w:w="0" w:type="dxa"/>
              <w:right w:w="12" w:type="dxa"/>
            </w:tcMar>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应建立投拆反馈机制，在接到投拆后的24小时内将投诉解决方案反馈给消费者。</w:t>
            </w:r>
          </w:p>
        </w:tc>
        <w:tc>
          <w:tcPr>
            <w:tcW w:w="992" w:type="dxa"/>
            <w:shd w:val="clear" w:color="auto" w:fill="auto"/>
            <w:tcMar>
              <w:top w:w="12" w:type="dxa"/>
              <w:left w:w="12" w:type="dxa"/>
              <w:bottom w:w="0" w:type="dxa"/>
              <w:right w:w="12" w:type="dxa"/>
            </w:tcMar>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3</w:t>
            </w:r>
          </w:p>
        </w:tc>
        <w:tc>
          <w:tcPr>
            <w:tcW w:w="1134" w:type="dxa"/>
            <w:tcBorders>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8121" w:type="dxa"/>
            <w:gridSpan w:val="6"/>
            <w:tcBorders>
              <w:left w:val="single" w:color="auto" w:sz="8" w:space="0"/>
              <w:bottom w:val="single" w:color="auto" w:sz="8" w:space="0"/>
            </w:tcBorders>
            <w:shd w:val="clear" w:color="auto" w:fill="auto"/>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总计</w:t>
            </w:r>
          </w:p>
        </w:tc>
        <w:tc>
          <w:tcPr>
            <w:tcW w:w="1134" w:type="dxa"/>
            <w:tcBorders>
              <w:bottom w:val="single" w:color="auto" w:sz="8" w:space="0"/>
              <w:right w:val="single" w:color="auto" w:sz="8" w:space="0"/>
            </w:tcBorders>
            <w:shd w:val="clear" w:color="auto" w:fill="auto"/>
            <w:tcMar>
              <w:top w:w="12" w:type="dxa"/>
              <w:left w:w="12" w:type="dxa"/>
              <w:bottom w:w="0" w:type="dxa"/>
              <w:right w:w="12" w:type="dxa"/>
            </w:tcMar>
            <w:vAlign w:val="center"/>
          </w:tcPr>
          <w:p>
            <w:pPr>
              <w:rPr>
                <w:rFonts w:ascii="宋体" w:hAnsi="宋体"/>
                <w:color w:val="000000"/>
                <w:sz w:val="18"/>
                <w:szCs w:val="18"/>
              </w:rPr>
            </w:pPr>
          </w:p>
        </w:tc>
      </w:tr>
    </w:tbl>
    <w:p>
      <w:pPr>
        <w:pStyle w:val="56"/>
        <w:ind w:firstLine="420"/>
      </w:pPr>
    </w:p>
    <w:p>
      <w:pPr>
        <w:pStyle w:val="56"/>
        <w:ind w:firstLine="420"/>
      </w:pPr>
    </w:p>
    <w:p>
      <w:pPr>
        <w:widowControl/>
        <w:adjustRightInd/>
        <w:spacing w:line="240" w:lineRule="auto"/>
        <w:jc w:val="left"/>
        <w:rPr>
          <w:rFonts w:ascii="宋体" w:hAnsi="Times New Roman"/>
          <w:kern w:val="0"/>
          <w:szCs w:val="20"/>
        </w:rPr>
      </w:pPr>
      <w:bookmarkStart w:id="39" w:name="BookMark8"/>
    </w:p>
    <w:p>
      <w:pPr>
        <w:pStyle w:val="56"/>
        <w:ind w:firstLine="0" w:firstLineChars="0"/>
        <w:jc w:val="center"/>
      </w:pPr>
      <w:r>
        <w:rPr>
          <w:rFonts w:hint="eastAsia"/>
        </w:rP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8"/>
      <w:bookmarkEnd w:id="39"/>
    </w:p>
    <w:p>
      <w:pPr>
        <w:pStyle w:val="162"/>
        <w:numPr>
          <w:ilvl w:val="0"/>
          <w:numId w:val="0"/>
        </w:numPr>
        <w:jc w:val="center"/>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851"/>
        </w:tabs>
        <w:ind w:left="851" w:hanging="425"/>
      </w:pPr>
      <w:rPr>
        <w:rFonts w:hint="eastAsia" w:ascii="宋体" w:hAnsi="Times New Roman" w:eastAsia="宋体"/>
        <w:sz w:val="21"/>
      </w:rPr>
    </w:lvl>
    <w:lvl w:ilvl="2" w:tentative="0">
      <w:start w:val="1"/>
      <w:numFmt w:val="decimal"/>
      <w:pStyle w:val="117"/>
      <w:lvlText w:val="(%3)"/>
      <w:lvlJc w:val="left"/>
      <w:pPr>
        <w:ind w:left="1276" w:hanging="425"/>
      </w:pPr>
      <w:rPr>
        <w:rFonts w:hint="eastAsia" w:ascii="宋体" w:hAnsi="Times New Roman" w:eastAsia="宋体"/>
        <w:sz w:val="21"/>
      </w:rPr>
    </w:lvl>
    <w:lvl w:ilvl="3" w:tentative="0">
      <w:start w:val="1"/>
      <w:numFmt w:val="decimal"/>
      <w:lvlText w:val="%4."/>
      <w:lvlJc w:val="left"/>
      <w:pPr>
        <w:tabs>
          <w:tab w:val="left" w:pos="1675"/>
        </w:tabs>
        <w:ind w:left="1674" w:hanging="419"/>
      </w:pPr>
      <w:rPr>
        <w:rFonts w:hint="eastAsia"/>
      </w:rPr>
    </w:lvl>
    <w:lvl w:ilvl="4" w:tentative="0">
      <w:start w:val="1"/>
      <w:numFmt w:val="lowerLetter"/>
      <w:lvlText w:val="%5)"/>
      <w:lvlJc w:val="left"/>
      <w:pPr>
        <w:tabs>
          <w:tab w:val="left" w:pos="2095"/>
        </w:tabs>
        <w:ind w:left="2094" w:hanging="419"/>
      </w:pPr>
      <w:rPr>
        <w:rFonts w:hint="eastAsia"/>
      </w:rPr>
    </w:lvl>
    <w:lvl w:ilvl="5" w:tentative="0">
      <w:start w:val="1"/>
      <w:numFmt w:val="lowerRoman"/>
      <w:lvlText w:val="%6."/>
      <w:lvlJc w:val="right"/>
      <w:pPr>
        <w:tabs>
          <w:tab w:val="left" w:pos="2515"/>
        </w:tabs>
        <w:ind w:left="2514" w:hanging="419"/>
      </w:pPr>
      <w:rPr>
        <w:rFonts w:hint="eastAsia"/>
      </w:rPr>
    </w:lvl>
    <w:lvl w:ilvl="6" w:tentative="0">
      <w:start w:val="1"/>
      <w:numFmt w:val="decimal"/>
      <w:lvlText w:val="%7."/>
      <w:lvlJc w:val="left"/>
      <w:pPr>
        <w:tabs>
          <w:tab w:val="left" w:pos="2935"/>
        </w:tabs>
        <w:ind w:left="2934" w:hanging="419"/>
      </w:pPr>
      <w:rPr>
        <w:rFonts w:hint="eastAsia"/>
      </w:rPr>
    </w:lvl>
    <w:lvl w:ilvl="7" w:tentative="0">
      <w:start w:val="1"/>
      <w:numFmt w:val="lowerLetter"/>
      <w:lvlText w:val="%8)"/>
      <w:lvlJc w:val="left"/>
      <w:pPr>
        <w:tabs>
          <w:tab w:val="left" w:pos="3355"/>
        </w:tabs>
        <w:ind w:left="3354" w:hanging="419"/>
      </w:pPr>
      <w:rPr>
        <w:rFonts w:hint="eastAsia"/>
      </w:rPr>
    </w:lvl>
    <w:lvl w:ilvl="8" w:tentative="0">
      <w:start w:val="1"/>
      <w:numFmt w:val="lowerRoman"/>
      <w:lvlText w:val="%9."/>
      <w:lvlJc w:val="right"/>
      <w:pPr>
        <w:tabs>
          <w:tab w:val="left" w:pos="3775"/>
        </w:tabs>
        <w:ind w:left="3774"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850" w:firstLine="0"/>
      </w:pPr>
      <w:rPr>
        <w:rFonts w:hint="eastAsia" w:ascii="黑体" w:eastAsia="黑体"/>
        <w:b w:val="0"/>
        <w:i w:val="0"/>
        <w:sz w:val="21"/>
      </w:rPr>
    </w:lvl>
    <w:lvl w:ilvl="4" w:tentative="0">
      <w:start w:val="1"/>
      <w:numFmt w:val="decimal"/>
      <w:pStyle w:val="94"/>
      <w:suff w:val="nothing"/>
      <w:lvlText w:val="%1%2.%3.%4.%5　"/>
      <w:lvlJc w:val="left"/>
      <w:pPr>
        <w:ind w:left="567"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RZWwl6NHLWJbfUTyb7EawopbB/BEnwBXaEc3HRBAWX7/djnNNS9MTt2YkmWZIvoGieDDhec+fMvNgUQ5hjax7Q==" w:salt="EV3G2BeF4jTl4AOZV5ho3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51"/>
    <w:rsid w:val="0000040A"/>
    <w:rsid w:val="00000A94"/>
    <w:rsid w:val="00001972"/>
    <w:rsid w:val="00001D9A"/>
    <w:rsid w:val="000050B1"/>
    <w:rsid w:val="000069F3"/>
    <w:rsid w:val="00007B3A"/>
    <w:rsid w:val="000107E0"/>
    <w:rsid w:val="00011FDE"/>
    <w:rsid w:val="00012FFD"/>
    <w:rsid w:val="00014162"/>
    <w:rsid w:val="00014340"/>
    <w:rsid w:val="00016A9C"/>
    <w:rsid w:val="00022184"/>
    <w:rsid w:val="00022762"/>
    <w:rsid w:val="000238E0"/>
    <w:rsid w:val="000249DB"/>
    <w:rsid w:val="0002595E"/>
    <w:rsid w:val="000303C3"/>
    <w:rsid w:val="000326A5"/>
    <w:rsid w:val="000331D3"/>
    <w:rsid w:val="000346A5"/>
    <w:rsid w:val="000352DD"/>
    <w:rsid w:val="000359C3"/>
    <w:rsid w:val="00035A7D"/>
    <w:rsid w:val="00035C89"/>
    <w:rsid w:val="000365ED"/>
    <w:rsid w:val="0004249A"/>
    <w:rsid w:val="00043282"/>
    <w:rsid w:val="00044286"/>
    <w:rsid w:val="00045D4A"/>
    <w:rsid w:val="00047F28"/>
    <w:rsid w:val="000503AA"/>
    <w:rsid w:val="000506A1"/>
    <w:rsid w:val="000515DD"/>
    <w:rsid w:val="0005187C"/>
    <w:rsid w:val="0005265A"/>
    <w:rsid w:val="000539DD"/>
    <w:rsid w:val="00053BD3"/>
    <w:rsid w:val="000556ED"/>
    <w:rsid w:val="00055FE2"/>
    <w:rsid w:val="0005616F"/>
    <w:rsid w:val="00057583"/>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054B"/>
    <w:rsid w:val="00141114"/>
    <w:rsid w:val="00142969"/>
    <w:rsid w:val="001446C2"/>
    <w:rsid w:val="001457E7"/>
    <w:rsid w:val="00145D9D"/>
    <w:rsid w:val="00146388"/>
    <w:rsid w:val="001529E5"/>
    <w:rsid w:val="00153C7E"/>
    <w:rsid w:val="00155794"/>
    <w:rsid w:val="00156B25"/>
    <w:rsid w:val="00156E1A"/>
    <w:rsid w:val="00157894"/>
    <w:rsid w:val="00157B55"/>
    <w:rsid w:val="0016310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1E4D"/>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2081"/>
    <w:rsid w:val="002142EA"/>
    <w:rsid w:val="002204BB"/>
    <w:rsid w:val="00220564"/>
    <w:rsid w:val="00221B79"/>
    <w:rsid w:val="00221C6B"/>
    <w:rsid w:val="002253A1"/>
    <w:rsid w:val="00225CF8"/>
    <w:rsid w:val="0022794E"/>
    <w:rsid w:val="00233D64"/>
    <w:rsid w:val="0023482A"/>
    <w:rsid w:val="002359CB"/>
    <w:rsid w:val="00243540"/>
    <w:rsid w:val="0024436F"/>
    <w:rsid w:val="0024497B"/>
    <w:rsid w:val="0024515B"/>
    <w:rsid w:val="00246021"/>
    <w:rsid w:val="0024666E"/>
    <w:rsid w:val="00247F52"/>
    <w:rsid w:val="00250B25"/>
    <w:rsid w:val="00250BBE"/>
    <w:rsid w:val="002515C2"/>
    <w:rsid w:val="0025194F"/>
    <w:rsid w:val="00253C93"/>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59B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0FA"/>
    <w:rsid w:val="00313B85"/>
    <w:rsid w:val="00316F0F"/>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B1E"/>
    <w:rsid w:val="003E091D"/>
    <w:rsid w:val="003E1C53"/>
    <w:rsid w:val="003E2A69"/>
    <w:rsid w:val="003E2D49"/>
    <w:rsid w:val="003E2FD4"/>
    <w:rsid w:val="003E49F6"/>
    <w:rsid w:val="003E5A54"/>
    <w:rsid w:val="003E660F"/>
    <w:rsid w:val="003F0841"/>
    <w:rsid w:val="003F23D3"/>
    <w:rsid w:val="003F3F08"/>
    <w:rsid w:val="003F49F1"/>
    <w:rsid w:val="003F6272"/>
    <w:rsid w:val="00400E72"/>
    <w:rsid w:val="00401400"/>
    <w:rsid w:val="00404869"/>
    <w:rsid w:val="00405884"/>
    <w:rsid w:val="00407D39"/>
    <w:rsid w:val="0041477A"/>
    <w:rsid w:val="004167A3"/>
    <w:rsid w:val="00427526"/>
    <w:rsid w:val="00432DAA"/>
    <w:rsid w:val="00434305"/>
    <w:rsid w:val="00435DF7"/>
    <w:rsid w:val="0044083F"/>
    <w:rsid w:val="00441AE7"/>
    <w:rsid w:val="00445574"/>
    <w:rsid w:val="004467FB"/>
    <w:rsid w:val="00452D6B"/>
    <w:rsid w:val="00454484"/>
    <w:rsid w:val="0045517B"/>
    <w:rsid w:val="00463B77"/>
    <w:rsid w:val="00463C7B"/>
    <w:rsid w:val="004640F2"/>
    <w:rsid w:val="004644A6"/>
    <w:rsid w:val="004659BD"/>
    <w:rsid w:val="00470775"/>
    <w:rsid w:val="004746B1"/>
    <w:rsid w:val="0047583F"/>
    <w:rsid w:val="00475DE8"/>
    <w:rsid w:val="0048079D"/>
    <w:rsid w:val="00481C44"/>
    <w:rsid w:val="00484936"/>
    <w:rsid w:val="00485C89"/>
    <w:rsid w:val="00486BE3"/>
    <w:rsid w:val="004905E4"/>
    <w:rsid w:val="00490A89"/>
    <w:rsid w:val="00490AB4"/>
    <w:rsid w:val="00492192"/>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ADB"/>
    <w:rsid w:val="00555044"/>
    <w:rsid w:val="00561475"/>
    <w:rsid w:val="0056487B"/>
    <w:rsid w:val="00564FB9"/>
    <w:rsid w:val="0057052A"/>
    <w:rsid w:val="005725C5"/>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3D51"/>
    <w:rsid w:val="00614CC1"/>
    <w:rsid w:val="00615A9D"/>
    <w:rsid w:val="00617387"/>
    <w:rsid w:val="006204AE"/>
    <w:rsid w:val="006205D6"/>
    <w:rsid w:val="00623645"/>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7F7F"/>
    <w:rsid w:val="006A07AA"/>
    <w:rsid w:val="006A25E5"/>
    <w:rsid w:val="006A2B46"/>
    <w:rsid w:val="006A336D"/>
    <w:rsid w:val="006A37B9"/>
    <w:rsid w:val="006B2672"/>
    <w:rsid w:val="006B54BF"/>
    <w:rsid w:val="006B5F44"/>
    <w:rsid w:val="006B5F90"/>
    <w:rsid w:val="006B62E4"/>
    <w:rsid w:val="006B7A41"/>
    <w:rsid w:val="006C1BBA"/>
    <w:rsid w:val="006C2079"/>
    <w:rsid w:val="006C5A62"/>
    <w:rsid w:val="006C5D68"/>
    <w:rsid w:val="006C6976"/>
    <w:rsid w:val="006C6DD0"/>
    <w:rsid w:val="006D04EA"/>
    <w:rsid w:val="006D16C4"/>
    <w:rsid w:val="006D3E96"/>
    <w:rsid w:val="006D4515"/>
    <w:rsid w:val="006D4BB1"/>
    <w:rsid w:val="006D6593"/>
    <w:rsid w:val="006E23EA"/>
    <w:rsid w:val="006E7A45"/>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2361"/>
    <w:rsid w:val="00773C1F"/>
    <w:rsid w:val="00774DA4"/>
    <w:rsid w:val="00776599"/>
    <w:rsid w:val="0078114B"/>
    <w:rsid w:val="00781DD2"/>
    <w:rsid w:val="00783ECF"/>
    <w:rsid w:val="0078413A"/>
    <w:rsid w:val="007932F9"/>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6C42"/>
    <w:rsid w:val="00830621"/>
    <w:rsid w:val="0083348C"/>
    <w:rsid w:val="008373D3"/>
    <w:rsid w:val="00840617"/>
    <w:rsid w:val="00840F84"/>
    <w:rsid w:val="00842A47"/>
    <w:rsid w:val="00843C13"/>
    <w:rsid w:val="008454F8"/>
    <w:rsid w:val="008516B4"/>
    <w:rsid w:val="0085173A"/>
    <w:rsid w:val="0085617E"/>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60B"/>
    <w:rsid w:val="008B3615"/>
    <w:rsid w:val="008B4AC4"/>
    <w:rsid w:val="008B50C8"/>
    <w:rsid w:val="008B5281"/>
    <w:rsid w:val="008B7E05"/>
    <w:rsid w:val="008C1797"/>
    <w:rsid w:val="008C219C"/>
    <w:rsid w:val="008C475E"/>
    <w:rsid w:val="008C5EFD"/>
    <w:rsid w:val="008C619A"/>
    <w:rsid w:val="008D0CE8"/>
    <w:rsid w:val="008D24D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27C"/>
    <w:rsid w:val="009245F5"/>
    <w:rsid w:val="009249EC"/>
    <w:rsid w:val="00926B71"/>
    <w:rsid w:val="009273B3"/>
    <w:rsid w:val="00930288"/>
    <w:rsid w:val="009305B5"/>
    <w:rsid w:val="009429D5"/>
    <w:rsid w:val="00942BF1"/>
    <w:rsid w:val="00945180"/>
    <w:rsid w:val="00945428"/>
    <w:rsid w:val="0094607B"/>
    <w:rsid w:val="00947DAF"/>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498"/>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1DE1"/>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33CC"/>
    <w:rsid w:val="00AB41D5"/>
    <w:rsid w:val="00AB44CF"/>
    <w:rsid w:val="00AB548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6C80"/>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AC5"/>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2FF"/>
    <w:rsid w:val="00BB5F8F"/>
    <w:rsid w:val="00BB657A"/>
    <w:rsid w:val="00BB7540"/>
    <w:rsid w:val="00BC1A4E"/>
    <w:rsid w:val="00BC58AC"/>
    <w:rsid w:val="00BC5DC7"/>
    <w:rsid w:val="00BC6B8B"/>
    <w:rsid w:val="00BC73D8"/>
    <w:rsid w:val="00BD52D7"/>
    <w:rsid w:val="00BD5AD2"/>
    <w:rsid w:val="00BD61B5"/>
    <w:rsid w:val="00BE22F3"/>
    <w:rsid w:val="00BE5B52"/>
    <w:rsid w:val="00BE7B8D"/>
    <w:rsid w:val="00BF0993"/>
    <w:rsid w:val="00BF10A9"/>
    <w:rsid w:val="00BF1703"/>
    <w:rsid w:val="00BF231C"/>
    <w:rsid w:val="00BF2353"/>
    <w:rsid w:val="00BF51E5"/>
    <w:rsid w:val="00BF74A6"/>
    <w:rsid w:val="00C013AD"/>
    <w:rsid w:val="00C04904"/>
    <w:rsid w:val="00C056B3"/>
    <w:rsid w:val="00C103E5"/>
    <w:rsid w:val="00C13319"/>
    <w:rsid w:val="00C13EE9"/>
    <w:rsid w:val="00C21540"/>
    <w:rsid w:val="00C21906"/>
    <w:rsid w:val="00C21BFA"/>
    <w:rsid w:val="00C22148"/>
    <w:rsid w:val="00C24C8D"/>
    <w:rsid w:val="00C24FA6"/>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32F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7FE9"/>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4CA6"/>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E7739"/>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32C"/>
    <w:rsid w:val="00EB17DE"/>
    <w:rsid w:val="00EB1E69"/>
    <w:rsid w:val="00EB2086"/>
    <w:rsid w:val="00EB5EDF"/>
    <w:rsid w:val="00EB60FE"/>
    <w:rsid w:val="00EB74DB"/>
    <w:rsid w:val="00EC00A4"/>
    <w:rsid w:val="00EC5359"/>
    <w:rsid w:val="00EC562A"/>
    <w:rsid w:val="00ED067A"/>
    <w:rsid w:val="00ED2B50"/>
    <w:rsid w:val="00EE0350"/>
    <w:rsid w:val="00EE0719"/>
    <w:rsid w:val="00EE0E80"/>
    <w:rsid w:val="00EE54A6"/>
    <w:rsid w:val="00EE613F"/>
    <w:rsid w:val="00EE7295"/>
    <w:rsid w:val="00EE7869"/>
    <w:rsid w:val="00EF054A"/>
    <w:rsid w:val="00EF0DF6"/>
    <w:rsid w:val="00EF3235"/>
    <w:rsid w:val="00EF37B1"/>
    <w:rsid w:val="00EF7E72"/>
    <w:rsid w:val="00F03011"/>
    <w:rsid w:val="00F06D37"/>
    <w:rsid w:val="00F07B9D"/>
    <w:rsid w:val="00F11586"/>
    <w:rsid w:val="00F1183B"/>
    <w:rsid w:val="00F11C9F"/>
    <w:rsid w:val="00F12263"/>
    <w:rsid w:val="00F1409D"/>
    <w:rsid w:val="00F14214"/>
    <w:rsid w:val="00F157A9"/>
    <w:rsid w:val="00F24852"/>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001D"/>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5C89"/>
    <w:rsid w:val="00FF730C"/>
    <w:rsid w:val="00FF73F4"/>
    <w:rsid w:val="00FF7CE4"/>
    <w:rsid w:val="00FF7E39"/>
    <w:rsid w:val="3CEB1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uiPriority w:val="0"/>
    <w:rPr>
      <w:rFonts w:ascii="Arial" w:hAnsi="Arial" w:eastAsia="黑体" w:cs="Times New Roman"/>
      <w:sz w:val="24"/>
      <w:szCs w:val="24"/>
    </w:rPr>
  </w:style>
  <w:style w:type="character" w:customStyle="1" w:styleId="42">
    <w:name w:val="标题 9 Char"/>
    <w:link w:val="10"/>
    <w:uiPriority w:val="0"/>
    <w:rPr>
      <w:rFonts w:ascii="Arial" w:hAnsi="Arial" w:eastAsia="黑体" w:cs="Times New Roman"/>
      <w:szCs w:val="21"/>
    </w:rPr>
  </w:style>
  <w:style w:type="character" w:customStyle="1" w:styleId="43">
    <w:name w:val="页眉 Char"/>
    <w:link w:val="18"/>
    <w:uiPriority w:val="99"/>
    <w:rPr>
      <w:rFonts w:ascii="Times New Roman" w:hAnsi="Times New Roman" w:eastAsia="宋体" w:cs="Times New Roman"/>
      <w:sz w:val="18"/>
      <w:szCs w:val="18"/>
    </w:rPr>
  </w:style>
  <w:style w:type="character" w:customStyle="1" w:styleId="44">
    <w:name w:val="页脚 Char"/>
    <w:link w:val="17"/>
    <w:uiPriority w:val="99"/>
    <w:rPr>
      <w:rFonts w:ascii="宋体" w:hAnsi="Times New Roman" w:eastAsia="宋体" w:cs="Times New Roman"/>
      <w:sz w:val="18"/>
      <w:szCs w:val="18"/>
    </w:rPr>
  </w:style>
  <w:style w:type="character" w:customStyle="1" w:styleId="45">
    <w:name w:val="批注框文本 Char"/>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uiPriority w:val="29"/>
    <w:rPr>
      <w:i/>
      <w:iCs/>
      <w:color w:val="000000"/>
    </w:rPr>
  </w:style>
  <w:style w:type="character" w:customStyle="1" w:styleId="48">
    <w:name w:val="标题 Char"/>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tabs>
        <w:tab w:val="left" w:pos="1134"/>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tabs>
        <w:tab w:val="left" w:pos="1134"/>
      </w:tabs>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tabs>
        <w:tab w:val="left" w:pos="709"/>
      </w:tabs>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basedOn w:val="1"/>
    <w:uiPriority w:val="0"/>
    <w:pPr>
      <w:widowControl/>
      <w:autoSpaceDE w:val="0"/>
      <w:autoSpaceDN w:val="0"/>
      <w:adjustRightInd/>
      <w:spacing w:line="240" w:lineRule="auto"/>
      <w:ind w:firstLine="420" w:firstLineChars="200"/>
    </w:pPr>
    <w:rPr>
      <w:rFonts w:ascii="宋体" w:hAnsi="Times New Roman"/>
      <w:kern w:val="0"/>
    </w:rPr>
  </w:style>
  <w:style w:type="paragraph" w:customStyle="1" w:styleId="231">
    <w:name w:val="字母编号列项（一级）"/>
    <w:basedOn w:val="1"/>
    <w:uiPriority w:val="0"/>
    <w:pPr>
      <w:widowControl/>
      <w:adjustRightInd/>
      <w:spacing w:before="100" w:beforeAutospacing="1" w:after="100" w:afterAutospacing="1" w:line="240" w:lineRule="auto"/>
      <w:ind w:left="839" w:hanging="419"/>
    </w:pPr>
    <w:rPr>
      <w:rFonts w:ascii="宋体" w:hAnsi="Times New Roman"/>
      <w:kern w:val="0"/>
    </w:rPr>
  </w:style>
  <w:style w:type="paragraph" w:customStyle="1" w:styleId="232">
    <w:name w:val="三级无"/>
    <w:basedOn w:val="1"/>
    <w:uiPriority w:val="0"/>
    <w:pPr>
      <w:widowControl/>
      <w:adjustRightInd/>
      <w:spacing w:line="240" w:lineRule="auto"/>
      <w:jc w:val="left"/>
      <w:outlineLvl w:val="4"/>
    </w:pPr>
    <w:rPr>
      <w:rFonts w:ascii="宋体" w:hAnsi="Times New Roman"/>
      <w:kern w:val="0"/>
    </w:rPr>
  </w:style>
  <w:style w:type="character" w:customStyle="1" w:styleId="233">
    <w:name w:val="15"/>
    <w:basedOn w:val="28"/>
    <w:uiPriority w:val="0"/>
    <w:rPr>
      <w:rFonts w:hint="eastAsia" w:ascii="微软雅黑" w:hAnsi="微软雅黑" w:eastAsia="微软雅黑"/>
      <w:color w:val="000000"/>
      <w:sz w:val="22"/>
      <w:szCs w:val="22"/>
    </w:rPr>
  </w:style>
  <w:style w:type="character" w:customStyle="1" w:styleId="234">
    <w:name w:val="16"/>
    <w:basedOn w:val="28"/>
    <w:uiPriority w:val="0"/>
    <w:rPr>
      <w:rFonts w:hint="eastAsia" w:ascii="宋体" w:hAnsi="宋体" w:eastAsia="宋体"/>
      <w:color w:val="000000"/>
      <w:sz w:val="22"/>
      <w:szCs w:val="22"/>
    </w:rPr>
  </w:style>
  <w:style w:type="character" w:customStyle="1" w:styleId="235">
    <w:name w:val="17"/>
    <w:basedOn w:val="28"/>
    <w:uiPriority w:val="0"/>
    <w:rPr>
      <w:rFonts w:hint="default" w:ascii="Arial" w:hAnsi="Arial" w:cs="Arial"/>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5B563DBBE414BAF885BE572C24EECF2"/>
        <w:style w:val=""/>
        <w:category>
          <w:name w:val="常规"/>
          <w:gallery w:val="placeholder"/>
        </w:category>
        <w:types>
          <w:type w:val="bbPlcHdr"/>
        </w:types>
        <w:behaviors>
          <w:behavior w:val="content"/>
        </w:behaviors>
        <w:description w:val=""/>
        <w:guid w:val="{62694E0F-84C8-4283-A052-3709BE95908D}"/>
      </w:docPartPr>
      <w:docPartBody>
        <w:p>
          <w:pPr>
            <w:pStyle w:val="5"/>
          </w:pPr>
          <w:r>
            <w:rPr>
              <w:rStyle w:val="4"/>
              <w:rFonts w:hint="eastAsia"/>
            </w:rPr>
            <w:t>单击或点击此处输入文字。</w:t>
          </w:r>
        </w:p>
      </w:docPartBody>
    </w:docPart>
    <w:docPart>
      <w:docPartPr>
        <w:name w:val="6FD1469C8134451B99E0D79DF599B38D"/>
        <w:style w:val=""/>
        <w:category>
          <w:name w:val="常规"/>
          <w:gallery w:val="placeholder"/>
        </w:category>
        <w:types>
          <w:type w:val="bbPlcHdr"/>
        </w:types>
        <w:behaviors>
          <w:behavior w:val="content"/>
        </w:behaviors>
        <w:description w:val=""/>
        <w:guid w:val="{DF36AAFB-13FC-4F67-BF58-669F9FD33A06}"/>
      </w:docPartPr>
      <w:docPartBody>
        <w:p>
          <w:pPr>
            <w:pStyle w:val="6"/>
          </w:pPr>
          <w:r>
            <w:rPr>
              <w:rStyle w:val="4"/>
              <w:rFonts w:hint="eastAsia"/>
            </w:rPr>
            <w:t>选择一项。</w:t>
          </w:r>
        </w:p>
      </w:docPartBody>
    </w:docPart>
    <w:docPart>
      <w:docPartPr>
        <w:name w:val="8D2E0E0D84C84785932662F21A4E4DCC"/>
        <w:style w:val=""/>
        <w:category>
          <w:name w:val="常规"/>
          <w:gallery w:val="placeholder"/>
        </w:category>
        <w:types>
          <w:type w:val="bbPlcHdr"/>
        </w:types>
        <w:behaviors>
          <w:behavior w:val="content"/>
        </w:behaviors>
        <w:description w:val=""/>
        <w:guid w:val="{18E56CF8-8E11-434A-A785-D52E08598147}"/>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7F"/>
    <w:rsid w:val="000268E4"/>
    <w:rsid w:val="0013386D"/>
    <w:rsid w:val="001A4F2D"/>
    <w:rsid w:val="00242CCC"/>
    <w:rsid w:val="003375FF"/>
    <w:rsid w:val="007B7447"/>
    <w:rsid w:val="00C13E7F"/>
    <w:rsid w:val="00CC34B4"/>
    <w:rsid w:val="00D5077A"/>
    <w:rsid w:val="00E020F3"/>
    <w:rsid w:val="00E2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95B563DBBE414BAF885BE572C24EEC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FD1469C8134451B99E0D79DF599B38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D2E0E0D84C84785932662F21A4E4DC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AA7E8-9312-4E4E-ABE8-5C5F5634DA84}">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1020</Words>
  <Characters>5816</Characters>
  <Lines>48</Lines>
  <Paragraphs>13</Paragraphs>
  <TotalTime>277</TotalTime>
  <ScaleCrop>false</ScaleCrop>
  <LinksUpToDate>false</LinksUpToDate>
  <CharactersWithSpaces>6823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2021-08-06T12:55:00Z</dcterms:created>
  <dc:creator>pro</dc:creator>
  <dc:description>&lt;config cover="true" show_menu="true" version="1.0.0" doctype="SDKXY"&gt;_x000d_
&lt;/config&gt;</dc:description>
  <cp:lastModifiedBy>Administrator</cp:lastModifiedBy>
  <cp:lastPrinted>2021-07-29T08:36:00Z</cp:lastPrinted>
  <dcterms:modified xsi:type="dcterms:W3CDTF">2021-08-12T07:44:08Z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08B0A1288C734D37A34B50E9672D503D</vt:lpwstr>
  </property>
</Properties>
</file>