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bookmarkStart w:id="44" w:name="_GoBack"/>
            <w:bookmarkEnd w:id="44"/>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t>03.120.01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A 00</w:t>
            </w:r>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t>3301</w:t>
            </w:r>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eastAsia="黑体"/>
          <w:b w:val="0"/>
          <w:w w:val="100"/>
          <w:sz w:val="48"/>
        </w:rPr>
        <w:t>浙江省杭州市</w:t>
      </w:r>
      <w:r>
        <w:rPr>
          <w:rFonts w:hint="eastAsia" w:ascii="黑体" w:hAnsi="黑体" w:eastAsia="黑体"/>
          <w:b w:val="0"/>
          <w:bCs w:val="0"/>
          <w:w w:val="100"/>
          <w:sz w:val="48"/>
          <w:szCs w:val="48"/>
        </w:rPr>
        <w:t>地方标准</w:t>
      </w:r>
    </w:p>
    <w:bookmarkEnd w:id="0"/>
    <w:p>
      <w:pPr>
        <w:pStyle w:val="195"/>
        <w:rPr>
          <w:lang w:val="fr-FR"/>
        </w:rPr>
      </w:pPr>
      <w:r>
        <w:rPr>
          <w:lang w:val="fr-FR"/>
        </w:rPr>
        <w:t>DB</w:t>
      </w:r>
      <w:r>
        <w:rPr>
          <w:sz w:val="15"/>
          <w:szCs w:val="15"/>
          <w:lang w:val="fr-FR"/>
        </w:rPr>
        <w:t xml:space="preserve"> </w:t>
      </w:r>
      <w:r>
        <w:t>3301/T</w:t>
      </w:r>
      <w:r>
        <w:rPr>
          <w:lang w:val="fr-FR"/>
        </w:rPr>
        <w:t xml:space="preserve"> </w:t>
      </w:r>
      <w:r>
        <w:fldChar w:fldCharType="begin">
          <w:ffData>
            <w:name w:val="NSTD_CODE_F"/>
            <w:enabled/>
            <w:calcOnExit w:val="0"/>
            <w:textInput>
              <w:default w:val="XXXX"/>
            </w:textInput>
          </w:ffData>
        </w:fldChar>
      </w:r>
      <w:bookmarkStart w:id="1" w:name="NSTD_CODE_F"/>
      <w:r>
        <w:rPr>
          <w:lang w:val="fr-FR"/>
        </w:rPr>
        <w:instrText xml:space="preserve"> FORMTEXT </w:instrText>
      </w:r>
      <w:r>
        <w:fldChar w:fldCharType="separate"/>
      </w:r>
      <w:r>
        <w:rPr>
          <w:lang w:val="fr-FR"/>
        </w:rPr>
        <w:t>XXXX</w:t>
      </w:r>
      <w:r>
        <w:fldChar w:fldCharType="end"/>
      </w:r>
      <w:bookmarkEnd w:id="1"/>
      <w:r>
        <w:rPr>
          <w:rFonts w:hAnsi="黑体"/>
          <w:lang w:val="fr-FR"/>
        </w:rPr>
        <w:t>—</w:t>
      </w:r>
      <w:r>
        <w:t>2021</w:t>
      </w:r>
    </w:p>
    <w:p>
      <w:pPr>
        <w:pStyle w:val="196"/>
        <w:rPr>
          <w:rFonts w:hAnsi="黑体"/>
        </w:rPr>
      </w:pP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rPr>
          <w:rFonts w:hint="eastAsia"/>
        </w:rPr>
        <w:t>企业首席质量官</w:t>
      </w:r>
      <w:r>
        <w:t>管理规范</w:t>
      </w:r>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rFonts w:hint="eastAsia"/>
          <w:sz w:val="24"/>
          <w:szCs w:val="28"/>
        </w:rPr>
        <w:t>（草案）</w:t>
      </w:r>
    </w:p>
    <w:p>
      <w:pPr>
        <w:pStyle w:val="125"/>
        <w:framePr w:w="9639" w:h="6974" w:hRule="exact" w:wrap="around" w:vAnchor="page" w:hAnchor="page" w:x="1419" w:y="6408" w:anchorLock="1"/>
        <w:spacing w:before="180" w:line="240" w:lineRule="atLeast"/>
        <w:textAlignment w:val="bottom"/>
        <w:rPr>
          <w:sz w:val="21"/>
          <w:szCs w:val="28"/>
        </w:rPr>
      </w:pPr>
    </w:p>
    <w:p>
      <w:pPr>
        <w:pStyle w:val="193"/>
        <w:framePr w:wrap="around" w:y="14176"/>
      </w:pPr>
      <w:r>
        <w:rPr>
          <w:rFonts w:ascii="黑体"/>
        </w:rPr>
        <w:fldChar w:fldCharType="begin">
          <w:ffData>
            <w:name w:val="PLSH_DATE_Y"/>
            <w:enabled/>
            <w:calcOnExit w:val="0"/>
            <w:textInput>
              <w:default w:val="XXXX"/>
              <w:maxLength w:val="4"/>
            </w:textInput>
          </w:ffData>
        </w:fldChar>
      </w:r>
      <w:bookmarkStart w:id="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实施</w:t>
      </w:r>
    </w:p>
    <w:p>
      <w:pPr>
        <w:pStyle w:val="151"/>
        <w:framePr w:h="584" w:hRule="exact" w:hSpace="181" w:vSpace="181" w:wrap="around" w:y="15027"/>
        <w:rPr>
          <w:rFonts w:hAnsi="黑体"/>
        </w:rPr>
      </w:pPr>
      <w:r>
        <w:rPr>
          <w:rFonts w:hint="eastAsia" w:hAnsi="黑体"/>
          <w:w w:val="100"/>
          <w:sz w:val="28"/>
        </w:rPr>
        <w:t>杭州市市场监督管理局</w:t>
      </w:r>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rPr>
          <w:rFonts w:hint="eastAsia"/>
        </w:rPr>
      </w:pPr>
      <w:bookmarkStart w:id="8" w:name="BookMark1"/>
      <w:bookmarkStart w:id="9" w:name="_Toc70408087"/>
      <w:r>
        <w:rPr>
          <w:rFonts w:hint="eastAsia"/>
          <w:spacing w:val="320"/>
        </w:rPr>
        <w:t>目</w:t>
      </w:r>
      <w:r>
        <w:rPr>
          <w:rFonts w:hint="eastAsia"/>
        </w:rPr>
        <w:t>次</w:t>
      </w:r>
    </w:p>
    <w:p>
      <w:pPr>
        <w:pStyle w:val="19"/>
        <w:tabs>
          <w:tab w:val="right" w:leader="dot" w:pos="9354"/>
        </w:tabs>
      </w:pPr>
      <w:r>
        <w:fldChar w:fldCharType="begin"/>
      </w:r>
      <w:r>
        <w:instrText xml:space="preserve"> TOC \o "1-1" \h </w:instrText>
      </w:r>
      <w:r>
        <w:fldChar w:fldCharType="separate"/>
      </w:r>
      <w:r>
        <w:fldChar w:fldCharType="begin"/>
      </w:r>
      <w:r>
        <w:instrText xml:space="preserve"> HYPERLINK \l _Toc19644 </w:instrText>
      </w:r>
      <w:r>
        <w:fldChar w:fldCharType="separate"/>
      </w:r>
      <w:r>
        <w:rPr>
          <w:spacing w:val="320"/>
        </w:rPr>
        <w:t>前</w:t>
      </w:r>
      <w:r>
        <w:t>言</w:t>
      </w:r>
      <w:r>
        <w:tab/>
      </w:r>
      <w:r>
        <w:fldChar w:fldCharType="begin"/>
      </w:r>
      <w:r>
        <w:instrText xml:space="preserve"> PAGEREF _Toc19644 \h </w:instrText>
      </w:r>
      <w:r>
        <w:fldChar w:fldCharType="separate"/>
      </w:r>
      <w:r>
        <w:t>II</w:t>
      </w:r>
      <w:r>
        <w:fldChar w:fldCharType="end"/>
      </w:r>
      <w:r>
        <w:fldChar w:fldCharType="end"/>
      </w:r>
    </w:p>
    <w:p>
      <w:pPr>
        <w:pStyle w:val="19"/>
        <w:tabs>
          <w:tab w:val="right" w:leader="dot" w:pos="9354"/>
        </w:tabs>
      </w:pPr>
      <w:r>
        <w:fldChar w:fldCharType="begin"/>
      </w:r>
      <w:r>
        <w:instrText xml:space="preserve"> HYPERLINK \l _Toc16052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_Toc16052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_Toc17807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_Toc17807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_Toc16234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_Toc16234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_Toc30853 </w:instrText>
      </w:r>
      <w:r>
        <w:fldChar w:fldCharType="separate"/>
      </w:r>
      <w:r>
        <w:rPr>
          <w:rFonts w:hint="eastAsia" w:ascii="黑体" w:eastAsia="黑体"/>
          <w:i w:val="0"/>
          <w:szCs w:val="21"/>
        </w:rPr>
        <w:t xml:space="preserve">4 </w:t>
      </w:r>
      <w:r>
        <w:rPr>
          <w:rFonts w:hint="eastAsia"/>
        </w:rPr>
        <w:t>任职资格</w:t>
      </w:r>
      <w:r>
        <w:tab/>
      </w:r>
      <w:r>
        <w:fldChar w:fldCharType="begin"/>
      </w:r>
      <w:r>
        <w:instrText xml:space="preserve"> PAGEREF _Toc30853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_Toc9054 </w:instrText>
      </w:r>
      <w:r>
        <w:fldChar w:fldCharType="separate"/>
      </w:r>
      <w:r>
        <w:rPr>
          <w:rFonts w:hint="eastAsia" w:ascii="黑体" w:eastAsia="黑体"/>
          <w:i w:val="0"/>
        </w:rPr>
        <w:t xml:space="preserve">5 </w:t>
      </w:r>
      <w:r>
        <w:rPr>
          <w:rFonts w:hint="eastAsia"/>
        </w:rPr>
        <w:t>岗位职责与权限</w:t>
      </w:r>
      <w:r>
        <w:tab/>
      </w:r>
      <w:r>
        <w:fldChar w:fldCharType="begin"/>
      </w:r>
      <w:r>
        <w:instrText xml:space="preserve"> PAGEREF _Toc9054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_Toc454 </w:instrText>
      </w:r>
      <w:r>
        <w:fldChar w:fldCharType="separate"/>
      </w:r>
      <w:r>
        <w:rPr>
          <w:rFonts w:hint="eastAsia" w:ascii="黑体" w:eastAsia="黑体"/>
          <w:i w:val="0"/>
          <w:szCs w:val="21"/>
        </w:rPr>
        <w:t xml:space="preserve">6 </w:t>
      </w:r>
      <w:r>
        <w:rPr>
          <w:rFonts w:hint="eastAsia"/>
        </w:rPr>
        <w:t>聘用与培训</w:t>
      </w:r>
      <w:r>
        <w:tab/>
      </w:r>
      <w:r>
        <w:fldChar w:fldCharType="begin"/>
      </w:r>
      <w:r>
        <w:instrText xml:space="preserve"> PAGEREF _Toc454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_Toc25956 </w:instrText>
      </w:r>
      <w:r>
        <w:fldChar w:fldCharType="separate"/>
      </w:r>
      <w:r>
        <w:rPr>
          <w:rFonts w:hint="eastAsia" w:ascii="黑体" w:eastAsia="黑体"/>
          <w:i w:val="0"/>
          <w:szCs w:val="21"/>
        </w:rPr>
        <w:t xml:space="preserve">7 </w:t>
      </w:r>
      <w:r>
        <w:rPr>
          <w:rFonts w:hint="eastAsia"/>
        </w:rPr>
        <w:t>考核与评价</w:t>
      </w:r>
      <w:r>
        <w:tab/>
      </w:r>
      <w:r>
        <w:fldChar w:fldCharType="begin"/>
      </w:r>
      <w:r>
        <w:instrText xml:space="preserve"> PAGEREF _Toc25956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_Toc11000 </w:instrText>
      </w:r>
      <w:r>
        <w:fldChar w:fldCharType="separate"/>
      </w:r>
      <w:r>
        <w:rPr>
          <w:rFonts w:hint="eastAsia"/>
          <w:spacing w:val="100"/>
        </w:rPr>
        <w:t xml:space="preserve">附录A </w:t>
      </w:r>
      <w:r>
        <w:t xml:space="preserve"> </w:t>
      </w:r>
      <w:r>
        <w:rPr>
          <w:rFonts w:hint="eastAsia"/>
        </w:rPr>
        <w:t>（规范性）</w:t>
      </w:r>
      <w:r>
        <w:t xml:space="preserve"> </w:t>
      </w:r>
      <w:r>
        <w:rPr>
          <w:rFonts w:hint="eastAsia"/>
        </w:rPr>
        <w:t>企业首席质量官</w:t>
      </w:r>
      <w:r>
        <w:rPr>
          <w:rFonts w:hint="eastAsia"/>
          <w:lang w:val="en-US" w:eastAsia="zh-CN"/>
        </w:rPr>
        <w:t>评价体系</w:t>
      </w:r>
      <w:r>
        <w:tab/>
      </w:r>
      <w:r>
        <w:fldChar w:fldCharType="begin"/>
      </w:r>
      <w:r>
        <w:instrText xml:space="preserve"> PAGEREF _Toc11000 \h </w:instrText>
      </w:r>
      <w:r>
        <w:fldChar w:fldCharType="separate"/>
      </w:r>
      <w:r>
        <w:t>4</w:t>
      </w:r>
      <w:r>
        <w:fldChar w:fldCharType="end"/>
      </w:r>
      <w:r>
        <w:fldChar w:fldCharType="end"/>
      </w:r>
    </w:p>
    <w:p>
      <w:pPr>
        <w:pStyle w:val="91"/>
        <w:spacing w:after="468"/>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8"/>
    <w:p>
      <w:pPr>
        <w:pStyle w:val="89"/>
        <w:spacing w:after="468"/>
      </w:pPr>
      <w:bookmarkStart w:id="10" w:name="_Toc19644"/>
      <w:bookmarkStart w:id="11" w:name="BookMark2"/>
      <w:r>
        <w:rPr>
          <w:spacing w:val="320"/>
        </w:rPr>
        <w:t>前</w:t>
      </w:r>
      <w:r>
        <w:t>言</w:t>
      </w:r>
      <w:bookmarkEnd w:id="9"/>
      <w:bookmarkEnd w:id="10"/>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本文件由杭州市市场监督管理局提出并归口。</w:t>
      </w:r>
    </w:p>
    <w:p>
      <w:pPr>
        <w:pStyle w:val="56"/>
        <w:ind w:firstLine="420"/>
      </w:pPr>
      <w:r>
        <w:rPr>
          <w:rFonts w:hint="eastAsia"/>
        </w:rPr>
        <w:t>本文件起草单位：</w:t>
      </w:r>
    </w:p>
    <w:p>
      <w:pPr>
        <w:pStyle w:val="56"/>
        <w:ind w:firstLine="420"/>
      </w:pPr>
      <w:r>
        <w:rPr>
          <w:rFonts w:hint="eastAsia"/>
        </w:rPr>
        <w:t>本文件主要起草人：</w:t>
      </w:r>
    </w:p>
    <w:p>
      <w:pPr>
        <w:pStyle w:val="56"/>
        <w:ind w:firstLine="420"/>
      </w:pPr>
    </w:p>
    <w:p>
      <w:pPr>
        <w:pStyle w:val="56"/>
        <w:ind w:firstLine="420"/>
        <w:sectPr>
          <w:pgSz w:w="11906" w:h="16838"/>
          <w:pgMar w:top="567" w:right="1134" w:bottom="1134" w:left="1134" w:header="1418" w:footer="1134" w:gutter="284"/>
          <w:pgNumType w:fmt="upperRoman"/>
          <w:cols w:space="425" w:num="1"/>
          <w:formProt w:val="0"/>
          <w:docGrid w:type="lines" w:linePitch="312" w:charSpace="0"/>
        </w:sectPr>
      </w:pPr>
    </w:p>
    <w:bookmarkEnd w:id="11"/>
    <w:p>
      <w:pPr>
        <w:spacing w:line="20" w:lineRule="exact"/>
        <w:jc w:val="center"/>
        <w:rPr>
          <w:rFonts w:ascii="黑体" w:hAnsi="黑体" w:eastAsia="黑体"/>
          <w:sz w:val="32"/>
          <w:szCs w:val="32"/>
        </w:rPr>
      </w:pPr>
      <w:bookmarkStart w:id="12" w:name="BookMark4"/>
    </w:p>
    <w:p>
      <w:pPr>
        <w:spacing w:line="20" w:lineRule="exact"/>
        <w:jc w:val="center"/>
        <w:rPr>
          <w:rFonts w:ascii="黑体" w:hAnsi="黑体" w:eastAsia="黑体"/>
          <w:sz w:val="32"/>
          <w:szCs w:val="32"/>
        </w:rPr>
      </w:pPr>
    </w:p>
    <w:sdt>
      <w:sdtPr>
        <w:tag w:val="NEW_STAND_NAME"/>
        <w:id w:val="595910757"/>
        <w:lock w:val="sdtLocked"/>
        <w:placeholder>
          <w:docPart w:val="9C870E3E2F2B4FD08DDC9D4447B05772"/>
        </w:placeholder>
      </w:sdtPr>
      <w:sdtContent>
        <w:p>
          <w:pPr>
            <w:pStyle w:val="177"/>
            <w:spacing w:before="312" w:beforeLines="100" w:after="686" w:afterLines="220"/>
          </w:pPr>
          <w:bookmarkStart w:id="13" w:name="NEW_STAND_NAME"/>
          <w:r>
            <w:rPr>
              <w:rFonts w:hint="eastAsia"/>
            </w:rPr>
            <w:t>企业首席质量官</w:t>
          </w:r>
          <w:r>
            <w:t>管理规范</w:t>
          </w:r>
        </w:p>
      </w:sdtContent>
    </w:sdt>
    <w:bookmarkEnd w:id="13"/>
    <w:p>
      <w:pPr>
        <w:pStyle w:val="104"/>
        <w:spacing w:before="312" w:after="312"/>
      </w:pPr>
      <w:bookmarkStart w:id="14" w:name="_Toc26986771"/>
      <w:bookmarkStart w:id="15" w:name="_Toc26718930"/>
      <w:bookmarkStart w:id="16" w:name="_Toc16052"/>
      <w:bookmarkStart w:id="17" w:name="_Toc17233333"/>
      <w:bookmarkStart w:id="18" w:name="_Toc24884218"/>
      <w:bookmarkStart w:id="19" w:name="_Toc26648465"/>
      <w:bookmarkStart w:id="20" w:name="_Toc70408088"/>
      <w:bookmarkStart w:id="21" w:name="_Toc17233325"/>
      <w:bookmarkStart w:id="22" w:name="_Toc26986530"/>
      <w:bookmarkStart w:id="23" w:name="_Toc24884211"/>
      <w:r>
        <w:rPr>
          <w:rFonts w:hint="eastAsia"/>
        </w:rPr>
        <w:t>范围</w:t>
      </w:r>
      <w:bookmarkEnd w:id="14"/>
      <w:bookmarkEnd w:id="15"/>
      <w:bookmarkEnd w:id="16"/>
      <w:bookmarkEnd w:id="17"/>
      <w:bookmarkEnd w:id="18"/>
      <w:bookmarkEnd w:id="19"/>
      <w:bookmarkEnd w:id="20"/>
      <w:bookmarkEnd w:id="21"/>
      <w:bookmarkEnd w:id="22"/>
      <w:bookmarkEnd w:id="23"/>
    </w:p>
    <w:p>
      <w:pPr>
        <w:pStyle w:val="56"/>
        <w:ind w:firstLine="420"/>
        <w:rPr>
          <w:szCs w:val="21"/>
        </w:rPr>
      </w:pPr>
      <w:bookmarkStart w:id="24" w:name="_Toc24884212"/>
      <w:bookmarkStart w:id="25" w:name="_Toc17233334"/>
      <w:bookmarkStart w:id="26" w:name="_Toc26648466"/>
      <w:bookmarkStart w:id="27" w:name="_Toc24884219"/>
      <w:bookmarkStart w:id="28" w:name="_Toc17233326"/>
      <w:r>
        <w:rPr>
          <w:rFonts w:hint="eastAsia"/>
        </w:rPr>
        <w:t>本文件规定了企业首席质量官的任职资格、岗位职责与权限、聘用与培训、考核与评价等内容。</w:t>
      </w:r>
    </w:p>
    <w:p>
      <w:pPr>
        <w:pStyle w:val="56"/>
        <w:ind w:firstLine="420"/>
      </w:pPr>
      <w:r>
        <w:rPr>
          <w:rFonts w:hint="eastAsia"/>
        </w:rPr>
        <w:t>本文件适用于各类企业首席质量官的管理，</w:t>
      </w:r>
      <w:r>
        <w:rPr>
          <w:rFonts w:hint="eastAsia"/>
          <w:lang w:val="en-US" w:eastAsia="zh-CN"/>
        </w:rPr>
        <w:t>质量官</w:t>
      </w:r>
      <w:r>
        <w:rPr>
          <w:rFonts w:hint="eastAsia"/>
        </w:rPr>
        <w:t>可参照执行。</w:t>
      </w:r>
    </w:p>
    <w:p>
      <w:pPr>
        <w:pStyle w:val="104"/>
        <w:spacing w:before="312" w:after="312"/>
      </w:pPr>
      <w:bookmarkStart w:id="29" w:name="_Toc26986531"/>
      <w:bookmarkStart w:id="30" w:name="_Toc17807"/>
      <w:bookmarkStart w:id="31" w:name="_Toc26718931"/>
      <w:bookmarkStart w:id="32" w:name="_Toc70408089"/>
      <w:bookmarkStart w:id="33" w:name="_Toc26986772"/>
      <w:r>
        <w:rPr>
          <w:rFonts w:hint="eastAsia"/>
        </w:rPr>
        <w:t>规范性引用文件</w:t>
      </w:r>
      <w:bookmarkEnd w:id="24"/>
      <w:bookmarkEnd w:id="25"/>
      <w:bookmarkEnd w:id="26"/>
      <w:bookmarkEnd w:id="27"/>
      <w:bookmarkEnd w:id="28"/>
      <w:bookmarkEnd w:id="29"/>
      <w:bookmarkEnd w:id="30"/>
      <w:bookmarkEnd w:id="31"/>
      <w:bookmarkEnd w:id="32"/>
      <w:bookmarkEnd w:id="33"/>
    </w:p>
    <w:sdt>
      <w:sdtPr>
        <w:rPr>
          <w:rFonts w:hint="eastAsia"/>
        </w:rPr>
        <w:id w:val="715848253"/>
        <w:placeholder>
          <w:docPart w:val="EA5CBFB79E064F4FB038A63CC460638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本文件没有规范性引用文件。</w:t>
          </w:r>
        </w:p>
      </w:sdtContent>
    </w:sdt>
    <w:p>
      <w:pPr>
        <w:pStyle w:val="104"/>
        <w:spacing w:before="312" w:after="312"/>
      </w:pPr>
      <w:bookmarkStart w:id="34" w:name="_Toc70408090"/>
      <w:bookmarkStart w:id="35" w:name="_Toc16234"/>
      <w:r>
        <w:rPr>
          <w:rFonts w:hint="eastAsia"/>
          <w:szCs w:val="21"/>
        </w:rPr>
        <w:t>术语和定义</w:t>
      </w:r>
      <w:bookmarkEnd w:id="34"/>
      <w:bookmarkEnd w:id="35"/>
    </w:p>
    <w:sdt>
      <w:sdtPr>
        <w:id w:val="-1909835108"/>
        <w:placeholder>
          <w:docPart w:val="D56A20806793461FA52F014309BC21A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36" w:name="_Toc26986532"/>
          <w:bookmarkEnd w:id="36"/>
          <w:r>
            <w:t>下列术语和定义适用于本文件。</w:t>
          </w:r>
        </w:p>
      </w:sdtContent>
    </w:sdt>
    <w:p>
      <w:pPr>
        <w:pStyle w:val="223"/>
        <w:ind w:left="420" w:hanging="420" w:hangingChars="200"/>
        <w:rPr>
          <w:rFonts w:ascii="黑体" w:hAnsi="黑体" w:eastAsia="黑体"/>
          <w:szCs w:val="21"/>
        </w:rPr>
      </w:pPr>
      <w:r>
        <w:rPr>
          <w:rFonts w:hint="eastAsia" w:ascii="黑体" w:hAnsi="黑体" w:eastAsia="黑体"/>
        </w:rPr>
        <w:br w:type="textWrapping"/>
      </w:r>
      <w:r>
        <w:rPr>
          <w:rFonts w:hint="eastAsia" w:ascii="黑体" w:hAnsi="黑体" w:eastAsia="黑体"/>
        </w:rPr>
        <w:t>首席质量官</w:t>
      </w:r>
    </w:p>
    <w:p>
      <w:pPr>
        <w:pStyle w:val="56"/>
        <w:ind w:firstLine="420"/>
      </w:pPr>
      <w:r>
        <w:rPr>
          <w:rFonts w:hint="eastAsia"/>
        </w:rPr>
        <w:t>企业对质量安全和质量发展工作全面负责的高层管理人员，由企业总经理(总裁)聘任授权，并颁发聘任授权证书，直接向总经理( 总裁) 报告工作。</w:t>
      </w:r>
    </w:p>
    <w:p>
      <w:pPr>
        <w:pStyle w:val="104"/>
        <w:spacing w:before="312" w:after="312"/>
        <w:rPr>
          <w:szCs w:val="21"/>
        </w:rPr>
      </w:pPr>
      <w:bookmarkStart w:id="37" w:name="_Toc30853"/>
      <w:r>
        <w:rPr>
          <w:rFonts w:hint="eastAsia"/>
        </w:rPr>
        <w:t>任职资格</w:t>
      </w:r>
      <w:bookmarkEnd w:id="37"/>
    </w:p>
    <w:p>
      <w:pPr>
        <w:pStyle w:val="105"/>
        <w:spacing w:before="156" w:after="156"/>
      </w:pPr>
      <w:r>
        <w:rPr>
          <w:rFonts w:hint="eastAsia"/>
        </w:rPr>
        <w:t>任职能力</w:t>
      </w:r>
    </w:p>
    <w:p>
      <w:pPr>
        <w:pStyle w:val="56"/>
        <w:ind w:firstLine="420"/>
      </w:pPr>
      <w:r>
        <w:rPr>
          <w:rFonts w:hint="eastAsia"/>
        </w:rPr>
        <w:t>企业首席质量管应符合以下任职能力要求：</w:t>
      </w:r>
    </w:p>
    <w:p>
      <w:pPr>
        <w:pStyle w:val="132"/>
      </w:pPr>
      <w:r>
        <w:rPr>
          <w:rFonts w:hint="eastAsia"/>
        </w:rPr>
        <w:t>3 年（含）以上质量管理工作经历；</w:t>
      </w:r>
    </w:p>
    <w:p>
      <w:pPr>
        <w:pStyle w:val="132"/>
        <w:rPr>
          <w:color w:val="000000"/>
        </w:rPr>
      </w:pPr>
      <w:r>
        <w:rPr>
          <w:rFonts w:hint="eastAsia"/>
          <w:color w:val="000000"/>
        </w:rPr>
        <w:t>具有本科及以上学历；</w:t>
      </w:r>
    </w:p>
    <w:p>
      <w:pPr>
        <w:pStyle w:val="132"/>
        <w:rPr>
          <w:color w:val="000000"/>
        </w:rPr>
      </w:pPr>
      <w:r>
        <w:rPr>
          <w:rFonts w:hint="eastAsia"/>
          <w:color w:val="000000"/>
        </w:rPr>
        <w:t>具备较好的沟通、协调、组织管理能力；</w:t>
      </w:r>
    </w:p>
    <w:p>
      <w:pPr>
        <w:pStyle w:val="132"/>
        <w:rPr>
          <w:color w:val="000000"/>
        </w:rPr>
      </w:pPr>
      <w:r>
        <w:rPr>
          <w:rFonts w:hint="eastAsia"/>
          <w:color w:val="000000"/>
        </w:rPr>
        <w:t>具备一定的质量管理知识和实践经验；</w:t>
      </w:r>
    </w:p>
    <w:p>
      <w:pPr>
        <w:pStyle w:val="132"/>
        <w:rPr>
          <w:color w:val="000000"/>
        </w:rPr>
      </w:pPr>
      <w:r>
        <w:rPr>
          <w:rFonts w:hint="eastAsia"/>
        </w:rPr>
        <w:t>取得中级以上专业技术或管理职业资格</w:t>
      </w:r>
      <w:r>
        <w:rPr>
          <w:rFonts w:hint="eastAsia"/>
          <w:color w:val="000000"/>
        </w:rPr>
        <w:t>。</w:t>
      </w:r>
    </w:p>
    <w:p>
      <w:pPr>
        <w:pStyle w:val="105"/>
        <w:spacing w:before="156" w:after="156"/>
      </w:pPr>
      <w:r>
        <w:rPr>
          <w:rFonts w:hint="eastAsia"/>
        </w:rPr>
        <w:t>职业素养</w:t>
      </w:r>
    </w:p>
    <w:p>
      <w:pPr>
        <w:pStyle w:val="56"/>
        <w:ind w:firstLine="420"/>
      </w:pPr>
      <w:r>
        <w:rPr>
          <w:rFonts w:hint="eastAsia"/>
        </w:rPr>
        <w:t>企业首席质量管应具备以下</w:t>
      </w:r>
      <w:r>
        <w:rPr>
          <w:rFonts w:hint="eastAsia"/>
          <w:lang w:val="en-US" w:eastAsia="zh-CN"/>
        </w:rPr>
        <w:t>职业</w:t>
      </w:r>
      <w:r>
        <w:rPr>
          <w:rFonts w:hint="eastAsia"/>
        </w:rPr>
        <w:t>素养：</w:t>
      </w:r>
    </w:p>
    <w:p>
      <w:pPr>
        <w:pStyle w:val="132"/>
      </w:pPr>
      <w:r>
        <w:rPr>
          <w:rFonts w:hint="eastAsia"/>
        </w:rPr>
        <w:t>具有良好的职业操守和专业素养，及时发现并报告企业在质量管理过程中存在的问题或者隐患；</w:t>
      </w:r>
    </w:p>
    <w:p>
      <w:pPr>
        <w:pStyle w:val="132"/>
      </w:pPr>
      <w:r>
        <w:rPr>
          <w:rFonts w:hint="eastAsia"/>
        </w:rPr>
        <w:t>履行职责应当保持充分的独立性，作出独立、审慎、及时的判断，主动回避与本人有利益冲突的事项；</w:t>
      </w:r>
    </w:p>
    <w:p>
      <w:pPr>
        <w:pStyle w:val="132"/>
      </w:pPr>
      <w:r>
        <w:rPr>
          <w:rFonts w:hint="eastAsia"/>
        </w:rPr>
        <w:t>应当保守企业的商业秘密和合作伙伴资料秘密，不得泄露在履职过程中掌握的企业秘密或者合作伙伴信息，损害企业或者合作伙伴的合法权益；</w:t>
      </w:r>
    </w:p>
    <w:p>
      <w:pPr>
        <w:pStyle w:val="132"/>
      </w:pPr>
      <w:r>
        <w:rPr>
          <w:rFonts w:hint="eastAsia"/>
        </w:rPr>
        <w:t>积极参加各种义务性质量咨询服务活动和公益活动。</w:t>
      </w:r>
    </w:p>
    <w:p>
      <w:pPr>
        <w:pStyle w:val="104"/>
        <w:spacing w:before="312" w:after="312"/>
      </w:pPr>
      <w:bookmarkStart w:id="38" w:name="_Toc9054"/>
      <w:r>
        <w:rPr>
          <w:rFonts w:hint="eastAsia"/>
        </w:rPr>
        <w:t>岗位职责与权限</w:t>
      </w:r>
      <w:bookmarkEnd w:id="38"/>
    </w:p>
    <w:p>
      <w:pPr>
        <w:pStyle w:val="105"/>
        <w:spacing w:before="156" w:after="156"/>
      </w:pPr>
      <w:r>
        <w:rPr>
          <w:rFonts w:hint="eastAsia"/>
        </w:rPr>
        <w:t>岗位职责</w:t>
      </w:r>
    </w:p>
    <w:p>
      <w:pPr>
        <w:pStyle w:val="56"/>
        <w:ind w:firstLine="420"/>
      </w:pPr>
      <w:r>
        <w:rPr>
          <w:rFonts w:hint="eastAsia"/>
        </w:rPr>
        <w:t>企业首席质量官应履行以下岗位职责：</w:t>
      </w:r>
    </w:p>
    <w:p>
      <w:pPr>
        <w:pStyle w:val="132"/>
      </w:pPr>
      <w:r>
        <w:rPr>
          <w:rFonts w:hint="eastAsia"/>
        </w:rPr>
        <w:t>负责企业质量品牌战略、规划和计划的制定与实施；</w:t>
      </w:r>
    </w:p>
    <w:p>
      <w:pPr>
        <w:pStyle w:val="132"/>
      </w:pPr>
      <w:r>
        <w:rPr>
          <w:rFonts w:hint="eastAsia"/>
        </w:rPr>
        <w:t>负责企业产品(服务)质量的检控及质量安全保障；</w:t>
      </w:r>
    </w:p>
    <w:p>
      <w:pPr>
        <w:pStyle w:val="132"/>
      </w:pPr>
      <w:r>
        <w:rPr>
          <w:rFonts w:hint="eastAsia"/>
        </w:rPr>
        <w:t>负责企业质量管理体系建设、实施及持续改进;建立并组织实施企业质量奖励制度，推行先进质量管理方法；</w:t>
      </w:r>
    </w:p>
    <w:p>
      <w:pPr>
        <w:pStyle w:val="132"/>
      </w:pPr>
      <w:r>
        <w:rPr>
          <w:rFonts w:hint="eastAsia"/>
        </w:rPr>
        <w:t>组织开展企业质量创新、质量改进、质量攻关、质量比对等质量活动；</w:t>
      </w:r>
    </w:p>
    <w:p>
      <w:pPr>
        <w:pStyle w:val="132"/>
      </w:pPr>
      <w:r>
        <w:rPr>
          <w:rFonts w:hint="eastAsia"/>
        </w:rPr>
        <w:t>负责企业质量人才的培训教育，组织顾客满意度的测量；</w:t>
      </w:r>
    </w:p>
    <w:p>
      <w:pPr>
        <w:pStyle w:val="132"/>
      </w:pPr>
      <w:r>
        <w:rPr>
          <w:rFonts w:hint="eastAsia"/>
        </w:rPr>
        <w:t>负责企业质量文化创建与推进；</w:t>
      </w:r>
    </w:p>
    <w:p>
      <w:pPr>
        <w:pStyle w:val="132"/>
      </w:pPr>
      <w:r>
        <w:rPr>
          <w:rFonts w:hint="eastAsia"/>
        </w:rPr>
        <w:t>建立企业缺陷产品召回制度，配合政府部门做好日常监管工作；</w:t>
      </w:r>
    </w:p>
    <w:p>
      <w:pPr>
        <w:pStyle w:val="132"/>
      </w:pPr>
      <w:r>
        <w:rPr>
          <w:rFonts w:hint="eastAsia"/>
        </w:rPr>
        <w:t>负责总结提炼企业在质量管理、品牌建设等方面成功的经验和案例等。</w:t>
      </w:r>
    </w:p>
    <w:p>
      <w:pPr>
        <w:pStyle w:val="105"/>
        <w:spacing w:before="156" w:after="156"/>
      </w:pPr>
      <w:r>
        <w:rPr>
          <w:rFonts w:hint="eastAsia"/>
        </w:rPr>
        <w:t>权限</w:t>
      </w:r>
    </w:p>
    <w:p>
      <w:pPr>
        <w:pStyle w:val="56"/>
        <w:ind w:firstLine="420"/>
      </w:pPr>
      <w:r>
        <w:rPr>
          <w:rFonts w:hint="eastAsia"/>
        </w:rPr>
        <w:t>企业首席质量官应具有以下权限：</w:t>
      </w:r>
    </w:p>
    <w:p>
      <w:pPr>
        <w:pStyle w:val="132"/>
      </w:pPr>
      <w:r>
        <w:rPr>
          <w:rFonts w:hint="eastAsia"/>
        </w:rPr>
        <w:t>参与企业经营管理决策；</w:t>
      </w:r>
    </w:p>
    <w:p>
      <w:pPr>
        <w:pStyle w:val="132"/>
      </w:pPr>
      <w:r>
        <w:rPr>
          <w:rFonts w:hint="eastAsia"/>
        </w:rPr>
        <w:t>向企业决策层提出加强质量工作的措施建议；</w:t>
      </w:r>
    </w:p>
    <w:p>
      <w:pPr>
        <w:pStyle w:val="132"/>
      </w:pPr>
      <w:r>
        <w:rPr>
          <w:rFonts w:hint="eastAsia"/>
        </w:rPr>
        <w:t>组织监督检查本企业各岗位质量工作责任制的贯彻落实；</w:t>
      </w:r>
    </w:p>
    <w:p>
      <w:pPr>
        <w:pStyle w:val="132"/>
      </w:pPr>
      <w:r>
        <w:rPr>
          <w:rFonts w:hint="eastAsia"/>
        </w:rPr>
        <w:t>部署对原料进厂、生产过程、出厂检验的检查把关；</w:t>
      </w:r>
    </w:p>
    <w:p>
      <w:pPr>
        <w:pStyle w:val="132"/>
      </w:pPr>
      <w:r>
        <w:rPr>
          <w:rFonts w:hint="eastAsia"/>
        </w:rPr>
        <w:t>主持本企业内质量考核，行使质量安全“一票否决”权；</w:t>
      </w:r>
    </w:p>
    <w:p>
      <w:pPr>
        <w:pStyle w:val="132"/>
      </w:pPr>
      <w:r>
        <w:rPr>
          <w:rFonts w:hint="eastAsia"/>
        </w:rPr>
        <w:t>参加政府部门学习交流活动。</w:t>
      </w:r>
    </w:p>
    <w:p>
      <w:pPr>
        <w:pStyle w:val="104"/>
        <w:spacing w:before="312" w:after="312"/>
        <w:rPr>
          <w:szCs w:val="21"/>
        </w:rPr>
      </w:pPr>
      <w:bookmarkStart w:id="39" w:name="_Toc454"/>
      <w:r>
        <w:rPr>
          <w:rFonts w:hint="eastAsia"/>
        </w:rPr>
        <w:t>聘用与培训</w:t>
      </w:r>
      <w:bookmarkEnd w:id="39"/>
    </w:p>
    <w:p>
      <w:pPr>
        <w:pStyle w:val="105"/>
        <w:spacing w:before="156" w:after="156"/>
      </w:pPr>
      <w:r>
        <w:rPr>
          <w:rFonts w:hint="eastAsia"/>
        </w:rPr>
        <w:t>聘用</w:t>
      </w:r>
    </w:p>
    <w:p>
      <w:pPr>
        <w:pStyle w:val="162"/>
        <w:rPr>
          <w:rFonts w:hint="eastAsia"/>
        </w:rPr>
      </w:pPr>
      <w:r>
        <w:rPr>
          <w:rFonts w:hint="eastAsia"/>
        </w:rPr>
        <w:t>企业应当按照公开、公平、公正、择优选聘的原则，对应聘人员的任职能力和管理能力进行测评，通过测评后需进行试用，确认其具备在该工作岗位上履行职责的能力；</w:t>
      </w:r>
    </w:p>
    <w:p>
      <w:pPr>
        <w:pStyle w:val="162"/>
        <w:rPr>
          <w:rFonts w:hint="eastAsia"/>
        </w:rPr>
      </w:pPr>
      <w:r>
        <w:rPr>
          <w:rFonts w:hint="eastAsia"/>
        </w:rPr>
        <w:t>企业可以采用外部招聘或内部选拔的方式选聘首席质量官。首席质量官的选聘和任用可以参照组织最高管理层副职及以上层级人员的选聘和任用程序；</w:t>
      </w:r>
    </w:p>
    <w:p>
      <w:pPr>
        <w:pStyle w:val="162"/>
        <w:rPr>
          <w:rFonts w:hint="eastAsia"/>
        </w:rPr>
      </w:pPr>
      <w:r>
        <w:rPr>
          <w:rFonts w:hint="eastAsia"/>
        </w:rPr>
        <w:t>企业也可以接受上级组织或主管部门的任命，按照组织的制度流程聘用首席质量官。</w:t>
      </w:r>
    </w:p>
    <w:p>
      <w:pPr>
        <w:pStyle w:val="105"/>
        <w:spacing w:before="156" w:after="156"/>
      </w:pPr>
      <w:r>
        <w:rPr>
          <w:rFonts w:hint="eastAsia"/>
        </w:rPr>
        <w:t>培训</w:t>
      </w:r>
    </w:p>
    <w:p>
      <w:pPr>
        <w:pStyle w:val="162"/>
        <w:rPr>
          <w:rFonts w:hint="eastAsia"/>
          <w:lang w:eastAsia="zh-CN"/>
        </w:rPr>
      </w:pPr>
      <w:r>
        <w:rPr>
          <w:rFonts w:hint="eastAsia"/>
        </w:rPr>
        <w:t>企业首席质量官应经过政府质量管理部门或具备相关培训资质的培训机构组织的首席质量官培训并取得合格证书</w:t>
      </w:r>
      <w:r>
        <w:rPr>
          <w:rFonts w:hint="eastAsia"/>
          <w:lang w:eastAsia="zh-CN"/>
        </w:rPr>
        <w:t>。</w:t>
      </w:r>
    </w:p>
    <w:p>
      <w:pPr>
        <w:pStyle w:val="162"/>
        <w:rPr>
          <w:rFonts w:hint="eastAsia"/>
        </w:rPr>
      </w:pPr>
      <w:r>
        <w:rPr>
          <w:rFonts w:hint="eastAsia"/>
        </w:rPr>
        <w:t>企业首席质量官</w:t>
      </w:r>
      <w:r>
        <w:rPr>
          <w:rFonts w:hint="eastAsia"/>
          <w:lang w:val="en-US" w:eastAsia="zh-CN"/>
        </w:rPr>
        <w:t>应</w:t>
      </w:r>
      <w:r>
        <w:rPr>
          <w:rFonts w:hint="eastAsia"/>
        </w:rPr>
        <w:t>每年参加具备首席质量官培训资质的机构组织的线上或线下培训累计不少于40学时。</w:t>
      </w:r>
    </w:p>
    <w:p>
      <w:pPr>
        <w:pStyle w:val="104"/>
        <w:spacing w:before="312" w:after="312"/>
        <w:rPr>
          <w:szCs w:val="21"/>
        </w:rPr>
      </w:pPr>
      <w:bookmarkStart w:id="40" w:name="_Toc25956"/>
      <w:r>
        <w:rPr>
          <w:rFonts w:hint="eastAsia"/>
        </w:rPr>
        <w:t>考核与评价</w:t>
      </w:r>
      <w:bookmarkEnd w:id="40"/>
    </w:p>
    <w:p>
      <w:pPr>
        <w:pStyle w:val="162"/>
      </w:pPr>
      <w:r>
        <w:rPr>
          <w:rFonts w:hint="eastAsia"/>
        </w:rPr>
        <w:t>企业应当对首席质量官的工作绩效和职业诚信进行评价</w:t>
      </w:r>
      <w:r>
        <w:rPr>
          <w:rFonts w:hint="eastAsia"/>
          <w:lang w:eastAsia="zh-CN"/>
        </w:rPr>
        <w:t>，</w:t>
      </w:r>
      <w:r>
        <w:rPr>
          <w:rFonts w:hint="eastAsia"/>
        </w:rPr>
        <w:t>评价</w:t>
      </w:r>
      <w:r>
        <w:rPr>
          <w:rFonts w:hint="eastAsia"/>
          <w:lang w:val="en-US" w:eastAsia="zh-CN"/>
        </w:rPr>
        <w:t>体系</w:t>
      </w:r>
      <w:r>
        <w:rPr>
          <w:rFonts w:hint="eastAsia"/>
        </w:rPr>
        <w:t>见附录A。</w:t>
      </w:r>
      <w:r>
        <w:rPr>
          <w:rFonts w:hint="eastAsia"/>
          <w:lang w:val="en-US" w:eastAsia="zh-CN"/>
        </w:rPr>
        <w:t>评价</w:t>
      </w:r>
      <w:r>
        <w:rPr>
          <w:rFonts w:hint="eastAsia"/>
        </w:rPr>
        <w:t>结果作为首席质量官续聘、解聘和奖惩的依据。</w:t>
      </w:r>
    </w:p>
    <w:p>
      <w:pPr>
        <w:pStyle w:val="162"/>
      </w:pPr>
      <w:r>
        <w:rPr>
          <w:rFonts w:hint="eastAsia"/>
        </w:rPr>
        <w:t>企业应依据自身特点和需要，对领导有力、组织科学、工作成效显著的首席质量官予以奖励。对于在质量比对、质量攻关和质量创新活动等方面有突出贡献的人员，企业应根据业务贡献所获得的市场拓展效益来确定奖励额度。</w:t>
      </w:r>
    </w:p>
    <w:p>
      <w:pPr>
        <w:pStyle w:val="162"/>
      </w:pPr>
      <w:r>
        <w:rPr>
          <w:rFonts w:hint="eastAsia"/>
        </w:rPr>
        <w:t>对于因个人原因不能履行岗位职责或没有达到岗位要求的，违反诚信要求的，组织可视其具体情况依据有关规定调整岗位，不再担任首席质量官。</w:t>
      </w:r>
    </w:p>
    <w:p>
      <w:pPr>
        <w:pStyle w:val="56"/>
        <w:ind w:firstLine="420"/>
      </w:pPr>
    </w:p>
    <w:p>
      <w:pPr>
        <w:pStyle w:val="56"/>
        <w:ind w:firstLine="420"/>
      </w:pPr>
    </w:p>
    <w:p>
      <w:pPr>
        <w:pStyle w:val="56"/>
        <w:ind w:firstLine="420"/>
      </w:pPr>
    </w:p>
    <w:p>
      <w:pPr>
        <w:pStyle w:val="56"/>
        <w:ind w:firstLine="420"/>
        <w:sectPr>
          <w:pgSz w:w="11906" w:h="16838"/>
          <w:pgMar w:top="567" w:right="1134" w:bottom="1134" w:left="1134" w:header="1418" w:footer="1134" w:gutter="284"/>
          <w:pgNumType w:start="1"/>
          <w:cols w:space="425" w:num="1"/>
          <w:formProt w:val="0"/>
          <w:docGrid w:type="lines" w:linePitch="312" w:charSpace="0"/>
        </w:sectPr>
      </w:pPr>
    </w:p>
    <w:bookmarkEnd w:id="12"/>
    <w:p>
      <w:pPr>
        <w:pStyle w:val="198"/>
        <w:rPr>
          <w:vanish w:val="0"/>
        </w:rPr>
      </w:pPr>
      <w:bookmarkStart w:id="41" w:name="BookMark5"/>
    </w:p>
    <w:p>
      <w:pPr>
        <w:pStyle w:val="199"/>
        <w:rPr>
          <w:vanish w:val="0"/>
        </w:rPr>
      </w:pPr>
    </w:p>
    <w:p>
      <w:pPr>
        <w:pStyle w:val="76"/>
        <w:spacing w:before="78" w:after="156"/>
      </w:pPr>
      <w:bookmarkStart w:id="42" w:name="_Toc11000"/>
      <w:r>
        <w:br w:type="textWrapping"/>
      </w:r>
      <w:r>
        <w:rPr>
          <w:rFonts w:hint="eastAsia"/>
        </w:rPr>
        <w:t>（规范性）</w:t>
      </w:r>
      <w:r>
        <w:br w:type="textWrapping"/>
      </w:r>
      <w:r>
        <w:rPr>
          <w:rFonts w:hint="eastAsia"/>
        </w:rPr>
        <w:t>企业首席质量官</w:t>
      </w:r>
      <w:r>
        <w:rPr>
          <w:rFonts w:hint="eastAsia"/>
          <w:lang w:val="en-US" w:eastAsia="zh-CN"/>
        </w:rPr>
        <w:t>评价体系</w:t>
      </w:r>
      <w:bookmarkEnd w:id="42"/>
    </w:p>
    <w:p>
      <w:pPr>
        <w:pStyle w:val="56"/>
        <w:ind w:firstLine="420"/>
      </w:pPr>
      <w:r>
        <w:rPr>
          <w:rFonts w:hint="eastAsia"/>
        </w:rPr>
        <w:t>企业首席</w:t>
      </w:r>
      <w:r>
        <w:t>质量官</w:t>
      </w:r>
      <w:r>
        <w:rPr>
          <w:rFonts w:hint="eastAsia"/>
          <w:lang w:val="en-US" w:eastAsia="zh-CN"/>
        </w:rPr>
        <w:t>评价体系</w:t>
      </w:r>
      <w:r>
        <w:t>见表</w:t>
      </w:r>
      <w:r>
        <w:rPr>
          <w:rFonts w:hint="eastAsia"/>
        </w:rPr>
        <w:t>A.1。</w:t>
      </w:r>
    </w:p>
    <w:p>
      <w:pPr>
        <w:pStyle w:val="77"/>
        <w:spacing w:before="156" w:after="156"/>
      </w:pPr>
      <w:r>
        <w:rPr>
          <w:rFonts w:hint="eastAsia"/>
        </w:rPr>
        <w:t>企业</w:t>
      </w:r>
      <w:r>
        <w:t>首席质量官</w:t>
      </w:r>
      <w:r>
        <w:rPr>
          <w:rFonts w:hint="eastAsia"/>
          <w:lang w:val="en-US" w:eastAsia="zh-CN"/>
        </w:rPr>
        <w:t>评价体系</w:t>
      </w:r>
    </w:p>
    <w:tbl>
      <w:tblPr>
        <w:tblStyle w:val="26"/>
        <w:tblW w:w="90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3"/>
        <w:gridCol w:w="6237"/>
        <w:gridCol w:w="708"/>
        <w:gridCol w:w="709"/>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53" w:type="dxa"/>
            <w:tcBorders>
              <w:top w:val="single" w:color="auto" w:sz="12" w:space="0"/>
              <w:bottom w:val="single" w:color="auto" w:sz="12" w:space="0"/>
            </w:tcBorders>
            <w:vAlign w:val="center"/>
          </w:tcPr>
          <w:p>
            <w:pPr>
              <w:spacing w:line="360" w:lineRule="exact"/>
              <w:jc w:val="center"/>
              <w:rPr>
                <w:rFonts w:ascii="宋体" w:hAnsi="宋体"/>
                <w:b/>
                <w:sz w:val="18"/>
                <w:szCs w:val="18"/>
              </w:rPr>
            </w:pPr>
            <w:r>
              <w:rPr>
                <w:rFonts w:hint="eastAsia" w:ascii="宋体" w:hAnsi="宋体"/>
                <w:b/>
                <w:sz w:val="18"/>
                <w:szCs w:val="18"/>
              </w:rPr>
              <w:t>序号</w:t>
            </w:r>
          </w:p>
        </w:tc>
        <w:tc>
          <w:tcPr>
            <w:tcW w:w="6237" w:type="dxa"/>
            <w:tcBorders>
              <w:top w:val="single" w:color="auto" w:sz="12" w:space="0"/>
              <w:bottom w:val="single" w:color="auto" w:sz="12" w:space="0"/>
            </w:tcBorders>
            <w:vAlign w:val="center"/>
          </w:tcPr>
          <w:p>
            <w:pPr>
              <w:spacing w:line="360" w:lineRule="exact"/>
              <w:jc w:val="center"/>
              <w:rPr>
                <w:rFonts w:ascii="宋体" w:hAnsi="宋体"/>
                <w:b/>
                <w:sz w:val="18"/>
                <w:szCs w:val="18"/>
              </w:rPr>
            </w:pPr>
            <w:r>
              <w:rPr>
                <w:rFonts w:hint="eastAsia" w:ascii="宋体" w:hAnsi="宋体"/>
                <w:b/>
                <w:bCs/>
                <w:sz w:val="18"/>
                <w:szCs w:val="18"/>
              </w:rPr>
              <w:t>评价项目</w:t>
            </w:r>
          </w:p>
        </w:tc>
        <w:tc>
          <w:tcPr>
            <w:tcW w:w="708" w:type="dxa"/>
            <w:tcBorders>
              <w:top w:val="single" w:color="auto" w:sz="12" w:space="0"/>
              <w:bottom w:val="single" w:color="auto" w:sz="12" w:space="0"/>
            </w:tcBorders>
            <w:vAlign w:val="center"/>
          </w:tcPr>
          <w:p>
            <w:pPr>
              <w:snapToGrid w:val="0"/>
              <w:spacing w:before="156" w:beforeLines="50" w:after="156" w:afterLines="50"/>
              <w:jc w:val="center"/>
              <w:rPr>
                <w:rFonts w:ascii="宋体" w:hAnsi="宋体"/>
                <w:b/>
                <w:bCs/>
                <w:sz w:val="18"/>
                <w:szCs w:val="18"/>
              </w:rPr>
            </w:pPr>
            <w:r>
              <w:rPr>
                <w:rFonts w:hint="eastAsia" w:ascii="宋体" w:hAnsi="宋体"/>
                <w:b/>
                <w:bCs/>
                <w:sz w:val="18"/>
                <w:szCs w:val="18"/>
              </w:rPr>
              <w:t>分项分值</w:t>
            </w:r>
          </w:p>
        </w:tc>
        <w:tc>
          <w:tcPr>
            <w:tcW w:w="709" w:type="dxa"/>
            <w:tcBorders>
              <w:top w:val="single" w:color="auto" w:sz="12" w:space="0"/>
              <w:bottom w:val="single" w:color="auto" w:sz="12" w:space="0"/>
            </w:tcBorders>
            <w:vAlign w:val="center"/>
          </w:tcPr>
          <w:p>
            <w:pPr>
              <w:snapToGrid w:val="0"/>
              <w:spacing w:before="156" w:beforeLines="50" w:after="156" w:afterLines="50"/>
              <w:jc w:val="center"/>
              <w:rPr>
                <w:rFonts w:ascii="宋体" w:hAnsi="宋体"/>
                <w:b/>
                <w:bCs/>
                <w:sz w:val="18"/>
                <w:szCs w:val="18"/>
              </w:rPr>
            </w:pPr>
            <w:r>
              <w:rPr>
                <w:rFonts w:hint="eastAsia" w:ascii="宋体" w:hAnsi="宋体"/>
                <w:b/>
                <w:bCs/>
                <w:sz w:val="18"/>
                <w:szCs w:val="18"/>
              </w:rPr>
              <w:t>小项分值</w:t>
            </w:r>
          </w:p>
        </w:tc>
        <w:tc>
          <w:tcPr>
            <w:tcW w:w="567" w:type="dxa"/>
            <w:tcBorders>
              <w:top w:val="single" w:color="auto" w:sz="12" w:space="0"/>
              <w:bottom w:val="single" w:color="auto" w:sz="12" w:space="0"/>
            </w:tcBorders>
            <w:vAlign w:val="center"/>
          </w:tcPr>
          <w:p>
            <w:pPr>
              <w:snapToGrid w:val="0"/>
              <w:spacing w:before="156" w:beforeLines="50" w:after="156" w:afterLines="50"/>
              <w:jc w:val="center"/>
              <w:rPr>
                <w:rFonts w:ascii="宋体" w:hAnsi="宋体"/>
                <w:b/>
                <w:bCs/>
                <w:sz w:val="18"/>
                <w:szCs w:val="18"/>
              </w:rPr>
            </w:pPr>
            <w:r>
              <w:rPr>
                <w:rFonts w:hint="eastAsia" w:ascii="宋体" w:hAnsi="宋体"/>
                <w:b/>
                <w:bCs/>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tcBorders>
              <w:top w:val="single" w:color="auto" w:sz="12" w:space="0"/>
            </w:tcBorders>
            <w:vAlign w:val="center"/>
          </w:tcPr>
          <w:p>
            <w:pPr>
              <w:rPr>
                <w:rFonts w:ascii="宋体" w:hAnsi="宋体"/>
                <w:b/>
                <w:sz w:val="18"/>
                <w:szCs w:val="18"/>
              </w:rPr>
            </w:pPr>
            <w:r>
              <w:rPr>
                <w:rFonts w:hint="eastAsia" w:ascii="宋体" w:hAnsi="宋体"/>
                <w:b/>
                <w:sz w:val="18"/>
                <w:szCs w:val="18"/>
              </w:rPr>
              <w:t>1</w:t>
            </w:r>
          </w:p>
        </w:tc>
        <w:tc>
          <w:tcPr>
            <w:tcW w:w="6237" w:type="dxa"/>
            <w:tcBorders>
              <w:top w:val="single" w:color="auto" w:sz="12" w:space="0"/>
            </w:tcBorders>
            <w:vAlign w:val="center"/>
          </w:tcPr>
          <w:p>
            <w:pPr>
              <w:rPr>
                <w:rFonts w:ascii="宋体" w:hAnsi="宋体"/>
                <w:b/>
                <w:sz w:val="18"/>
                <w:szCs w:val="18"/>
              </w:rPr>
            </w:pPr>
            <w:r>
              <w:rPr>
                <w:rFonts w:hint="eastAsia" w:ascii="宋体" w:hAnsi="宋体"/>
                <w:b/>
                <w:sz w:val="18"/>
                <w:szCs w:val="18"/>
              </w:rPr>
              <w:t>任职能力</w:t>
            </w:r>
          </w:p>
        </w:tc>
        <w:tc>
          <w:tcPr>
            <w:tcW w:w="708" w:type="dxa"/>
            <w:tcBorders>
              <w:top w:val="single" w:color="auto" w:sz="12" w:space="0"/>
            </w:tcBorders>
            <w:vAlign w:val="center"/>
          </w:tcPr>
          <w:p>
            <w:pPr>
              <w:jc w:val="center"/>
              <w:rPr>
                <w:rFonts w:ascii="宋体" w:hAnsi="宋体"/>
                <w:sz w:val="18"/>
                <w:szCs w:val="18"/>
              </w:rPr>
            </w:pPr>
            <w:r>
              <w:rPr>
                <w:rFonts w:hint="eastAsia" w:ascii="宋体" w:hAnsi="宋体"/>
                <w:sz w:val="18"/>
                <w:szCs w:val="18"/>
              </w:rPr>
              <w:t>19</w:t>
            </w:r>
          </w:p>
        </w:tc>
        <w:tc>
          <w:tcPr>
            <w:tcW w:w="709" w:type="dxa"/>
            <w:tcBorders>
              <w:top w:val="single" w:color="auto" w:sz="12" w:space="0"/>
            </w:tcBorders>
            <w:vAlign w:val="center"/>
          </w:tcPr>
          <w:p>
            <w:pPr>
              <w:jc w:val="center"/>
              <w:rPr>
                <w:rFonts w:ascii="宋体" w:hAnsi="宋体"/>
                <w:sz w:val="18"/>
                <w:szCs w:val="18"/>
              </w:rPr>
            </w:pPr>
          </w:p>
        </w:tc>
        <w:tc>
          <w:tcPr>
            <w:tcW w:w="567" w:type="dxa"/>
            <w:tcBorders>
              <w:top w:val="single" w:color="auto" w:sz="12" w:space="0"/>
            </w:tcBorders>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1.1</w:t>
            </w:r>
          </w:p>
        </w:tc>
        <w:tc>
          <w:tcPr>
            <w:tcW w:w="6237" w:type="dxa"/>
            <w:vAlign w:val="center"/>
          </w:tcPr>
          <w:p>
            <w:pPr>
              <w:rPr>
                <w:rFonts w:ascii="宋体" w:hAnsi="宋体"/>
                <w:sz w:val="18"/>
                <w:szCs w:val="18"/>
              </w:rPr>
            </w:pPr>
            <w:r>
              <w:rPr>
                <w:rFonts w:hint="eastAsia" w:ascii="宋体" w:hAnsi="宋体"/>
                <w:sz w:val="18"/>
                <w:szCs w:val="18"/>
              </w:rPr>
              <w:t>3 年（含）以上质量管理工作经历</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3</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1.2</w:t>
            </w:r>
          </w:p>
        </w:tc>
        <w:tc>
          <w:tcPr>
            <w:tcW w:w="6237" w:type="dxa"/>
            <w:vAlign w:val="center"/>
          </w:tcPr>
          <w:p>
            <w:pPr>
              <w:rPr>
                <w:rFonts w:ascii="宋体" w:hAnsi="宋体"/>
                <w:sz w:val="18"/>
                <w:szCs w:val="18"/>
              </w:rPr>
            </w:pPr>
            <w:r>
              <w:rPr>
                <w:rFonts w:hint="eastAsia" w:ascii="宋体" w:hAnsi="宋体"/>
                <w:sz w:val="18"/>
                <w:szCs w:val="18"/>
              </w:rPr>
              <w:t>本科及以上学历</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3</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1.3</w:t>
            </w:r>
          </w:p>
        </w:tc>
        <w:tc>
          <w:tcPr>
            <w:tcW w:w="6237" w:type="dxa"/>
            <w:vAlign w:val="center"/>
          </w:tcPr>
          <w:p>
            <w:pPr>
              <w:rPr>
                <w:rFonts w:ascii="宋体" w:hAnsi="宋体"/>
                <w:sz w:val="18"/>
                <w:szCs w:val="18"/>
              </w:rPr>
            </w:pPr>
            <w:r>
              <w:rPr>
                <w:rFonts w:hint="eastAsia" w:ascii="宋体" w:hAnsi="宋体"/>
                <w:sz w:val="18"/>
                <w:szCs w:val="18"/>
              </w:rPr>
              <w:t>具备较好的沟通、协调、组织管理能力</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4</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1.4</w:t>
            </w:r>
          </w:p>
        </w:tc>
        <w:tc>
          <w:tcPr>
            <w:tcW w:w="6237" w:type="dxa"/>
            <w:vAlign w:val="center"/>
          </w:tcPr>
          <w:p>
            <w:pPr>
              <w:rPr>
                <w:rFonts w:ascii="宋体" w:hAnsi="宋体"/>
                <w:sz w:val="18"/>
                <w:szCs w:val="18"/>
              </w:rPr>
            </w:pPr>
            <w:r>
              <w:rPr>
                <w:rFonts w:hint="eastAsia" w:ascii="宋体" w:hAnsi="宋体"/>
                <w:sz w:val="18"/>
                <w:szCs w:val="18"/>
              </w:rPr>
              <w:t>具备一定的质量管理知识和实践经验</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4</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1.5</w:t>
            </w:r>
          </w:p>
        </w:tc>
        <w:tc>
          <w:tcPr>
            <w:tcW w:w="6237" w:type="dxa"/>
            <w:vAlign w:val="center"/>
          </w:tcPr>
          <w:p>
            <w:pPr>
              <w:rPr>
                <w:rFonts w:ascii="宋体" w:hAnsi="宋体"/>
                <w:sz w:val="18"/>
                <w:szCs w:val="18"/>
              </w:rPr>
            </w:pPr>
            <w:r>
              <w:rPr>
                <w:rFonts w:hint="eastAsia" w:ascii="宋体" w:hAnsi="宋体"/>
                <w:sz w:val="18"/>
                <w:szCs w:val="18"/>
              </w:rPr>
              <w:t>取得中级以上专业技术或管理职业资格</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b/>
                <w:sz w:val="18"/>
                <w:szCs w:val="18"/>
              </w:rPr>
            </w:pPr>
            <w:r>
              <w:rPr>
                <w:rFonts w:hint="eastAsia" w:ascii="宋体" w:hAnsi="宋体"/>
                <w:b/>
                <w:sz w:val="18"/>
                <w:szCs w:val="18"/>
              </w:rPr>
              <w:t>2</w:t>
            </w:r>
          </w:p>
        </w:tc>
        <w:tc>
          <w:tcPr>
            <w:tcW w:w="6237" w:type="dxa"/>
            <w:vAlign w:val="center"/>
          </w:tcPr>
          <w:p>
            <w:pPr>
              <w:rPr>
                <w:rFonts w:ascii="宋体" w:hAnsi="宋体"/>
                <w:b/>
                <w:sz w:val="18"/>
                <w:szCs w:val="18"/>
              </w:rPr>
            </w:pPr>
            <w:r>
              <w:rPr>
                <w:rFonts w:hint="eastAsia" w:ascii="宋体" w:hAnsi="宋体"/>
                <w:b/>
                <w:sz w:val="18"/>
                <w:szCs w:val="18"/>
              </w:rPr>
              <w:t>职业素养</w:t>
            </w:r>
          </w:p>
        </w:tc>
        <w:tc>
          <w:tcPr>
            <w:tcW w:w="708" w:type="dxa"/>
            <w:vAlign w:val="center"/>
          </w:tcPr>
          <w:p>
            <w:pPr>
              <w:jc w:val="center"/>
              <w:rPr>
                <w:rFonts w:ascii="宋体" w:hAnsi="宋体"/>
                <w:sz w:val="18"/>
                <w:szCs w:val="18"/>
              </w:rPr>
            </w:pPr>
            <w:r>
              <w:rPr>
                <w:rFonts w:hint="eastAsia" w:ascii="宋体" w:hAnsi="宋体"/>
                <w:sz w:val="18"/>
                <w:szCs w:val="18"/>
              </w:rPr>
              <w:t>16</w:t>
            </w:r>
          </w:p>
        </w:tc>
        <w:tc>
          <w:tcPr>
            <w:tcW w:w="709"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2.1</w:t>
            </w:r>
          </w:p>
        </w:tc>
        <w:tc>
          <w:tcPr>
            <w:tcW w:w="6237" w:type="dxa"/>
            <w:vAlign w:val="center"/>
          </w:tcPr>
          <w:p>
            <w:pPr>
              <w:rPr>
                <w:rFonts w:ascii="宋体" w:hAnsi="宋体"/>
                <w:sz w:val="18"/>
                <w:szCs w:val="18"/>
              </w:rPr>
            </w:pPr>
            <w:r>
              <w:rPr>
                <w:rFonts w:hint="eastAsia" w:ascii="宋体" w:hAnsi="宋体"/>
                <w:sz w:val="18"/>
                <w:szCs w:val="18"/>
              </w:rPr>
              <w:t>具有良好的职业操守和专业素养，及时发现并报告企业在质量管理过程中存在的问题或者隐患</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4</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2.2</w:t>
            </w:r>
          </w:p>
        </w:tc>
        <w:tc>
          <w:tcPr>
            <w:tcW w:w="6237" w:type="dxa"/>
            <w:vAlign w:val="center"/>
          </w:tcPr>
          <w:p>
            <w:pPr>
              <w:rPr>
                <w:rFonts w:ascii="宋体" w:hAnsi="宋体"/>
                <w:sz w:val="18"/>
                <w:szCs w:val="18"/>
              </w:rPr>
            </w:pPr>
            <w:r>
              <w:rPr>
                <w:rFonts w:hint="eastAsia" w:ascii="宋体" w:hAnsi="宋体"/>
                <w:sz w:val="18"/>
                <w:szCs w:val="18"/>
              </w:rPr>
              <w:t>履行职责应当保持充分的独立性，作出独立、审慎、及时的判断，主动回避与本人有利益冲突的事项</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4</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53" w:type="dxa"/>
            <w:vAlign w:val="center"/>
          </w:tcPr>
          <w:p>
            <w:pPr>
              <w:rPr>
                <w:rFonts w:ascii="宋体" w:hAnsi="宋体"/>
                <w:sz w:val="18"/>
                <w:szCs w:val="18"/>
              </w:rPr>
            </w:pPr>
            <w:r>
              <w:rPr>
                <w:rFonts w:hint="eastAsia" w:ascii="宋体" w:hAnsi="宋体" w:cs="Calibri"/>
                <w:sz w:val="18"/>
                <w:szCs w:val="18"/>
              </w:rPr>
              <w:t>2.3</w:t>
            </w:r>
          </w:p>
        </w:tc>
        <w:tc>
          <w:tcPr>
            <w:tcW w:w="6237" w:type="dxa"/>
            <w:vAlign w:val="center"/>
          </w:tcPr>
          <w:p>
            <w:pPr>
              <w:rPr>
                <w:rFonts w:ascii="宋体" w:hAnsi="宋体"/>
                <w:sz w:val="18"/>
                <w:szCs w:val="18"/>
              </w:rPr>
            </w:pPr>
            <w:r>
              <w:rPr>
                <w:rFonts w:hint="eastAsia" w:ascii="宋体" w:hAnsi="宋体"/>
                <w:sz w:val="18"/>
                <w:szCs w:val="18"/>
              </w:rPr>
              <w:t>应当保守企业的商业秘密和合作伙伴资料秘密，不得泄露在履职过程中掌握的企业秘密或者合作伙伴信息，损害企业或者合作伙伴的合法权益</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4</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2.4</w:t>
            </w:r>
          </w:p>
        </w:tc>
        <w:tc>
          <w:tcPr>
            <w:tcW w:w="6237" w:type="dxa"/>
            <w:vAlign w:val="center"/>
          </w:tcPr>
          <w:p>
            <w:pPr>
              <w:rPr>
                <w:rFonts w:ascii="宋体" w:hAnsi="宋体"/>
                <w:sz w:val="18"/>
                <w:szCs w:val="18"/>
              </w:rPr>
            </w:pPr>
            <w:r>
              <w:rPr>
                <w:rFonts w:hint="eastAsia" w:ascii="宋体" w:hAnsi="宋体"/>
                <w:sz w:val="18"/>
                <w:szCs w:val="18"/>
              </w:rPr>
              <w:t>积极参加各种义务性质量咨询服务活动和公益活动</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4</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b/>
                <w:sz w:val="18"/>
                <w:szCs w:val="18"/>
              </w:rPr>
            </w:pPr>
            <w:r>
              <w:rPr>
                <w:rFonts w:hint="eastAsia" w:ascii="宋体" w:hAnsi="宋体"/>
                <w:b/>
                <w:sz w:val="18"/>
                <w:szCs w:val="18"/>
              </w:rPr>
              <w:t>3</w:t>
            </w:r>
          </w:p>
        </w:tc>
        <w:tc>
          <w:tcPr>
            <w:tcW w:w="6237" w:type="dxa"/>
            <w:vAlign w:val="center"/>
          </w:tcPr>
          <w:p>
            <w:pPr>
              <w:rPr>
                <w:rFonts w:ascii="宋体" w:hAnsi="宋体"/>
                <w:b/>
                <w:sz w:val="18"/>
                <w:szCs w:val="18"/>
              </w:rPr>
            </w:pPr>
            <w:r>
              <w:rPr>
                <w:rFonts w:hint="eastAsia" w:ascii="宋体" w:hAnsi="宋体"/>
                <w:b/>
                <w:sz w:val="18"/>
                <w:szCs w:val="18"/>
              </w:rPr>
              <w:t>履行职责</w:t>
            </w:r>
          </w:p>
        </w:tc>
        <w:tc>
          <w:tcPr>
            <w:tcW w:w="708" w:type="dxa"/>
            <w:vAlign w:val="center"/>
          </w:tcPr>
          <w:p>
            <w:pPr>
              <w:jc w:val="center"/>
              <w:rPr>
                <w:rFonts w:ascii="宋体" w:hAnsi="宋体"/>
                <w:sz w:val="18"/>
                <w:szCs w:val="18"/>
              </w:rPr>
            </w:pPr>
            <w:r>
              <w:rPr>
                <w:rFonts w:hint="eastAsia" w:ascii="宋体" w:hAnsi="宋体"/>
                <w:sz w:val="18"/>
                <w:szCs w:val="18"/>
              </w:rPr>
              <w:t>40</w:t>
            </w:r>
          </w:p>
        </w:tc>
        <w:tc>
          <w:tcPr>
            <w:tcW w:w="709"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3.1</w:t>
            </w:r>
          </w:p>
        </w:tc>
        <w:tc>
          <w:tcPr>
            <w:tcW w:w="6237" w:type="dxa"/>
            <w:vAlign w:val="center"/>
          </w:tcPr>
          <w:p>
            <w:pPr>
              <w:rPr>
                <w:rFonts w:ascii="宋体" w:hAnsi="宋体"/>
                <w:sz w:val="18"/>
                <w:szCs w:val="18"/>
              </w:rPr>
            </w:pPr>
            <w:r>
              <w:rPr>
                <w:rFonts w:hint="eastAsia" w:ascii="宋体" w:hAnsi="宋体"/>
                <w:sz w:val="18"/>
                <w:szCs w:val="18"/>
              </w:rPr>
              <w:t>为企业质量品牌战略、规划和计划的制定与实施</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3.2</w:t>
            </w:r>
          </w:p>
        </w:tc>
        <w:tc>
          <w:tcPr>
            <w:tcW w:w="6237" w:type="dxa"/>
            <w:vAlign w:val="center"/>
          </w:tcPr>
          <w:p>
            <w:pPr>
              <w:rPr>
                <w:rFonts w:ascii="宋体" w:hAnsi="宋体"/>
                <w:sz w:val="18"/>
                <w:szCs w:val="18"/>
              </w:rPr>
            </w:pPr>
            <w:r>
              <w:rPr>
                <w:rFonts w:hint="eastAsia" w:ascii="宋体" w:hAnsi="宋体"/>
                <w:sz w:val="18"/>
                <w:szCs w:val="18"/>
              </w:rPr>
              <w:t>为企业产品(服务)质量的检控及质量安全保障</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853" w:type="dxa"/>
            <w:vAlign w:val="center"/>
          </w:tcPr>
          <w:p>
            <w:pPr>
              <w:rPr>
                <w:rFonts w:ascii="宋体" w:hAnsi="宋体"/>
                <w:sz w:val="18"/>
                <w:szCs w:val="18"/>
              </w:rPr>
            </w:pPr>
            <w:r>
              <w:rPr>
                <w:rFonts w:hint="eastAsia" w:ascii="宋体" w:hAnsi="宋体" w:cs="Calibri"/>
                <w:sz w:val="18"/>
                <w:szCs w:val="18"/>
              </w:rPr>
              <w:t>3.3</w:t>
            </w:r>
          </w:p>
        </w:tc>
        <w:tc>
          <w:tcPr>
            <w:tcW w:w="6237" w:type="dxa"/>
            <w:vAlign w:val="center"/>
          </w:tcPr>
          <w:p>
            <w:pPr>
              <w:rPr>
                <w:rFonts w:ascii="宋体" w:hAnsi="宋体"/>
                <w:sz w:val="18"/>
                <w:szCs w:val="18"/>
              </w:rPr>
            </w:pPr>
            <w:r>
              <w:rPr>
                <w:rFonts w:hint="eastAsia" w:ascii="宋体" w:hAnsi="宋体"/>
                <w:sz w:val="18"/>
                <w:szCs w:val="18"/>
              </w:rPr>
              <w:t>组织企业质量管理体系建设、实施及持续改进;建立并组织实施企业质量奖励制度，推行先进质量管理方法</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3.4</w:t>
            </w:r>
          </w:p>
        </w:tc>
        <w:tc>
          <w:tcPr>
            <w:tcW w:w="6237" w:type="dxa"/>
            <w:vAlign w:val="center"/>
          </w:tcPr>
          <w:p>
            <w:pPr>
              <w:rPr>
                <w:rFonts w:ascii="宋体" w:hAnsi="宋体"/>
                <w:sz w:val="18"/>
                <w:szCs w:val="18"/>
              </w:rPr>
            </w:pPr>
            <w:r>
              <w:rPr>
                <w:rFonts w:hint="eastAsia" w:ascii="宋体" w:hAnsi="宋体"/>
                <w:sz w:val="18"/>
                <w:szCs w:val="18"/>
              </w:rPr>
              <w:t>组织开展企业质量创新、质量改进、质量攻关、质量比对等质量活动</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3.5</w:t>
            </w:r>
          </w:p>
        </w:tc>
        <w:tc>
          <w:tcPr>
            <w:tcW w:w="6237" w:type="dxa"/>
            <w:vAlign w:val="center"/>
          </w:tcPr>
          <w:p>
            <w:pPr>
              <w:rPr>
                <w:rFonts w:ascii="宋体" w:hAnsi="宋体"/>
                <w:sz w:val="18"/>
                <w:szCs w:val="18"/>
              </w:rPr>
            </w:pPr>
            <w:r>
              <w:rPr>
                <w:rFonts w:hint="eastAsia" w:ascii="宋体" w:hAnsi="宋体"/>
                <w:sz w:val="18"/>
                <w:szCs w:val="18"/>
              </w:rPr>
              <w:t>组织企业质量人才培训教育，组织顾客满意度的测量</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3.6</w:t>
            </w:r>
          </w:p>
        </w:tc>
        <w:tc>
          <w:tcPr>
            <w:tcW w:w="6237" w:type="dxa"/>
            <w:vAlign w:val="center"/>
          </w:tcPr>
          <w:p>
            <w:pPr>
              <w:rPr>
                <w:rFonts w:ascii="宋体" w:hAnsi="宋体"/>
                <w:sz w:val="18"/>
                <w:szCs w:val="18"/>
              </w:rPr>
            </w:pPr>
            <w:r>
              <w:rPr>
                <w:rFonts w:hint="eastAsia" w:ascii="宋体" w:hAnsi="宋体"/>
                <w:sz w:val="18"/>
                <w:szCs w:val="18"/>
              </w:rPr>
              <w:t>组织企业质量文化创建与推进</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3.7</w:t>
            </w:r>
          </w:p>
        </w:tc>
        <w:tc>
          <w:tcPr>
            <w:tcW w:w="6237" w:type="dxa"/>
            <w:vAlign w:val="center"/>
          </w:tcPr>
          <w:p>
            <w:pPr>
              <w:rPr>
                <w:rFonts w:ascii="宋体" w:hAnsi="宋体"/>
                <w:sz w:val="18"/>
                <w:szCs w:val="18"/>
              </w:rPr>
            </w:pPr>
            <w:r>
              <w:rPr>
                <w:rFonts w:hint="eastAsia" w:ascii="宋体" w:hAnsi="宋体"/>
                <w:sz w:val="18"/>
                <w:szCs w:val="18"/>
              </w:rPr>
              <w:t>建立企业缺陷产品召回制度，配合政府部门做好日常监管工作</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3.8</w:t>
            </w:r>
          </w:p>
        </w:tc>
        <w:tc>
          <w:tcPr>
            <w:tcW w:w="6237" w:type="dxa"/>
            <w:vAlign w:val="center"/>
          </w:tcPr>
          <w:p>
            <w:pPr>
              <w:rPr>
                <w:rFonts w:ascii="宋体" w:hAnsi="宋体"/>
                <w:sz w:val="18"/>
                <w:szCs w:val="18"/>
              </w:rPr>
            </w:pPr>
            <w:r>
              <w:rPr>
                <w:rFonts w:hint="eastAsia" w:ascii="宋体" w:hAnsi="宋体"/>
                <w:sz w:val="18"/>
                <w:szCs w:val="18"/>
              </w:rPr>
              <w:t>总结提炼企业在质量管理、品牌建设等方面成功的经验和案例</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bl>
    <w:p>
      <w:pPr>
        <w:pStyle w:val="56"/>
        <w:ind w:firstLine="0" w:firstLineChars="0"/>
      </w:pPr>
    </w:p>
    <w:p>
      <w:pPr>
        <w:pStyle w:val="77"/>
        <w:numPr>
          <w:ilvl w:val="1"/>
          <w:numId w:val="32"/>
        </w:numPr>
        <w:spacing w:before="156" w:after="156"/>
      </w:pPr>
      <w:r>
        <w:rPr>
          <w:rFonts w:hint="eastAsia"/>
        </w:rPr>
        <w:t>企业</w:t>
      </w:r>
      <w:r>
        <w:t>首席质量官</w:t>
      </w:r>
      <w:r>
        <w:rPr>
          <w:rFonts w:hint="eastAsia"/>
          <w:lang w:val="en-US" w:eastAsia="zh-CN"/>
        </w:rPr>
        <w:t>评价</w:t>
      </w:r>
      <w:r>
        <w:t>规则</w:t>
      </w:r>
      <w:r>
        <w:rPr>
          <w:rFonts w:hint="eastAsia"/>
        </w:rPr>
        <w:t>（续）</w:t>
      </w:r>
    </w:p>
    <w:tbl>
      <w:tblPr>
        <w:tblStyle w:val="26"/>
        <w:tblW w:w="90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3"/>
        <w:gridCol w:w="6237"/>
        <w:gridCol w:w="708"/>
        <w:gridCol w:w="709"/>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53" w:type="dxa"/>
            <w:tcBorders>
              <w:top w:val="single" w:color="auto" w:sz="12" w:space="0"/>
              <w:bottom w:val="single" w:color="auto" w:sz="12" w:space="0"/>
            </w:tcBorders>
            <w:vAlign w:val="center"/>
          </w:tcPr>
          <w:p>
            <w:pPr>
              <w:spacing w:line="360" w:lineRule="exact"/>
              <w:jc w:val="center"/>
              <w:rPr>
                <w:rFonts w:ascii="宋体" w:hAnsi="宋体"/>
                <w:b/>
                <w:sz w:val="18"/>
                <w:szCs w:val="18"/>
              </w:rPr>
            </w:pPr>
            <w:r>
              <w:rPr>
                <w:rFonts w:hint="eastAsia" w:ascii="宋体" w:hAnsi="宋体"/>
                <w:b/>
                <w:sz w:val="18"/>
                <w:szCs w:val="18"/>
              </w:rPr>
              <w:t>序号</w:t>
            </w:r>
          </w:p>
        </w:tc>
        <w:tc>
          <w:tcPr>
            <w:tcW w:w="6237" w:type="dxa"/>
            <w:tcBorders>
              <w:top w:val="single" w:color="auto" w:sz="12" w:space="0"/>
              <w:bottom w:val="single" w:color="auto" w:sz="12" w:space="0"/>
            </w:tcBorders>
            <w:vAlign w:val="center"/>
          </w:tcPr>
          <w:p>
            <w:pPr>
              <w:spacing w:line="360" w:lineRule="exact"/>
              <w:jc w:val="center"/>
              <w:rPr>
                <w:rFonts w:ascii="宋体" w:hAnsi="宋体"/>
                <w:b/>
                <w:sz w:val="18"/>
                <w:szCs w:val="18"/>
              </w:rPr>
            </w:pPr>
            <w:r>
              <w:rPr>
                <w:rFonts w:hint="eastAsia" w:ascii="宋体" w:hAnsi="宋体"/>
                <w:b/>
                <w:bCs/>
                <w:sz w:val="18"/>
                <w:szCs w:val="18"/>
              </w:rPr>
              <w:t>评价项目</w:t>
            </w:r>
          </w:p>
        </w:tc>
        <w:tc>
          <w:tcPr>
            <w:tcW w:w="708" w:type="dxa"/>
            <w:tcBorders>
              <w:top w:val="single" w:color="auto" w:sz="12" w:space="0"/>
              <w:bottom w:val="single" w:color="auto" w:sz="12" w:space="0"/>
            </w:tcBorders>
            <w:vAlign w:val="center"/>
          </w:tcPr>
          <w:p>
            <w:pPr>
              <w:snapToGrid w:val="0"/>
              <w:spacing w:before="156" w:beforeLines="50" w:after="156" w:afterLines="50"/>
              <w:jc w:val="center"/>
              <w:rPr>
                <w:rFonts w:ascii="宋体" w:hAnsi="宋体"/>
                <w:b/>
                <w:bCs/>
                <w:sz w:val="18"/>
                <w:szCs w:val="18"/>
              </w:rPr>
            </w:pPr>
            <w:r>
              <w:rPr>
                <w:rFonts w:hint="eastAsia" w:ascii="宋体" w:hAnsi="宋体"/>
                <w:b/>
                <w:bCs/>
                <w:sz w:val="18"/>
                <w:szCs w:val="18"/>
              </w:rPr>
              <w:t>分项分值</w:t>
            </w:r>
          </w:p>
        </w:tc>
        <w:tc>
          <w:tcPr>
            <w:tcW w:w="709" w:type="dxa"/>
            <w:tcBorders>
              <w:top w:val="single" w:color="auto" w:sz="12" w:space="0"/>
              <w:bottom w:val="single" w:color="auto" w:sz="12" w:space="0"/>
            </w:tcBorders>
            <w:vAlign w:val="center"/>
          </w:tcPr>
          <w:p>
            <w:pPr>
              <w:snapToGrid w:val="0"/>
              <w:spacing w:before="156" w:beforeLines="50" w:after="156" w:afterLines="50"/>
              <w:jc w:val="center"/>
              <w:rPr>
                <w:rFonts w:ascii="宋体" w:hAnsi="宋体"/>
                <w:b/>
                <w:bCs/>
                <w:sz w:val="18"/>
                <w:szCs w:val="18"/>
              </w:rPr>
            </w:pPr>
            <w:r>
              <w:rPr>
                <w:rFonts w:hint="eastAsia" w:ascii="宋体" w:hAnsi="宋体"/>
                <w:b/>
                <w:bCs/>
                <w:sz w:val="18"/>
                <w:szCs w:val="18"/>
              </w:rPr>
              <w:t>小项分值</w:t>
            </w:r>
          </w:p>
        </w:tc>
        <w:tc>
          <w:tcPr>
            <w:tcW w:w="567" w:type="dxa"/>
            <w:tcBorders>
              <w:top w:val="single" w:color="auto" w:sz="12" w:space="0"/>
              <w:bottom w:val="single" w:color="auto" w:sz="12" w:space="0"/>
            </w:tcBorders>
            <w:vAlign w:val="center"/>
          </w:tcPr>
          <w:p>
            <w:pPr>
              <w:snapToGrid w:val="0"/>
              <w:spacing w:before="156" w:beforeLines="50" w:after="156" w:afterLines="50"/>
              <w:jc w:val="center"/>
              <w:rPr>
                <w:rFonts w:ascii="宋体" w:hAnsi="宋体"/>
                <w:b/>
                <w:bCs/>
                <w:sz w:val="18"/>
                <w:szCs w:val="18"/>
              </w:rPr>
            </w:pPr>
            <w:r>
              <w:rPr>
                <w:rFonts w:hint="eastAsia" w:ascii="宋体" w:hAnsi="宋体"/>
                <w:b/>
                <w:bCs/>
                <w:sz w:val="18"/>
                <w:szCs w:val="18"/>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sz w:val="18"/>
                <w:szCs w:val="18"/>
              </w:rPr>
            </w:pPr>
            <w:r>
              <w:rPr>
                <w:rFonts w:hint="eastAsia" w:ascii="宋体" w:hAnsi="宋体" w:cs="Calibri"/>
                <w:sz w:val="18"/>
                <w:szCs w:val="18"/>
              </w:rPr>
              <w:t>4</w:t>
            </w:r>
          </w:p>
        </w:tc>
        <w:tc>
          <w:tcPr>
            <w:tcW w:w="6237" w:type="dxa"/>
            <w:vAlign w:val="center"/>
          </w:tcPr>
          <w:p>
            <w:pPr>
              <w:rPr>
                <w:rFonts w:ascii="宋体" w:hAnsi="宋体"/>
                <w:sz w:val="18"/>
                <w:szCs w:val="18"/>
              </w:rPr>
            </w:pPr>
            <w:r>
              <w:rPr>
                <w:rFonts w:hint="eastAsia" w:ascii="宋体" w:hAnsi="宋体" w:cs="Calibri"/>
                <w:sz w:val="18"/>
                <w:szCs w:val="18"/>
              </w:rPr>
              <w:t>参加培训</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r>
              <w:rPr>
                <w:rFonts w:hint="eastAsia" w:ascii="宋体" w:hAnsi="宋体"/>
                <w:sz w:val="18"/>
                <w:szCs w:val="18"/>
              </w:rPr>
              <w:t>5</w:t>
            </w: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cs="Calibri"/>
                <w:sz w:val="18"/>
                <w:szCs w:val="18"/>
              </w:rPr>
            </w:pPr>
            <w:r>
              <w:rPr>
                <w:rFonts w:hint="eastAsia" w:ascii="宋体" w:hAnsi="宋体" w:cs="Calibri"/>
                <w:sz w:val="18"/>
                <w:szCs w:val="18"/>
              </w:rPr>
              <w:t>4.1</w:t>
            </w:r>
          </w:p>
        </w:tc>
        <w:tc>
          <w:tcPr>
            <w:tcW w:w="6237" w:type="dxa"/>
            <w:vAlign w:val="center"/>
          </w:tcPr>
          <w:p>
            <w:pPr>
              <w:rPr>
                <w:rFonts w:ascii="宋体" w:hAnsi="宋体"/>
                <w:sz w:val="18"/>
                <w:szCs w:val="18"/>
              </w:rPr>
            </w:pPr>
            <w:r>
              <w:rPr>
                <w:rFonts w:hint="eastAsia" w:ascii="宋体" w:hAnsi="宋体" w:cs="Calibri"/>
                <w:sz w:val="18"/>
                <w:szCs w:val="18"/>
              </w:rPr>
              <w:t>有参加政府质量管理部门或具备相关培训资质的培训机构组织的首席质量官培训并取得合格证书</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cs="Calibri"/>
                <w:sz w:val="18"/>
                <w:szCs w:val="18"/>
              </w:rPr>
            </w:pPr>
            <w:r>
              <w:rPr>
                <w:rFonts w:hint="eastAsia" w:ascii="宋体" w:hAnsi="宋体" w:cs="Calibri"/>
                <w:sz w:val="18"/>
                <w:szCs w:val="18"/>
              </w:rPr>
              <w:t>4.2</w:t>
            </w:r>
          </w:p>
        </w:tc>
        <w:tc>
          <w:tcPr>
            <w:tcW w:w="6237" w:type="dxa"/>
            <w:vAlign w:val="center"/>
          </w:tcPr>
          <w:p>
            <w:pPr>
              <w:rPr>
                <w:rFonts w:ascii="宋体" w:hAnsi="宋体"/>
                <w:sz w:val="18"/>
                <w:szCs w:val="18"/>
              </w:rPr>
            </w:pPr>
            <w:r>
              <w:rPr>
                <w:rFonts w:hint="eastAsia" w:ascii="宋体" w:hAnsi="宋体" w:cs="Calibri"/>
                <w:sz w:val="18"/>
                <w:szCs w:val="18"/>
              </w:rPr>
              <w:t>每年有参加具备首席质量官培训资质的机构组织的线上或线下培训，并累计不少于40学时</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cs="Calibri"/>
                <w:sz w:val="18"/>
                <w:szCs w:val="18"/>
              </w:rPr>
            </w:pPr>
            <w:r>
              <w:rPr>
                <w:rFonts w:hint="eastAsia" w:ascii="宋体" w:hAnsi="宋体" w:cs="Calibri"/>
                <w:sz w:val="18"/>
                <w:szCs w:val="18"/>
              </w:rPr>
              <w:t>5</w:t>
            </w:r>
          </w:p>
        </w:tc>
        <w:tc>
          <w:tcPr>
            <w:tcW w:w="6237" w:type="dxa"/>
            <w:vAlign w:val="center"/>
          </w:tcPr>
          <w:p>
            <w:pPr>
              <w:rPr>
                <w:rFonts w:ascii="宋体" w:hAnsi="宋体"/>
                <w:sz w:val="18"/>
                <w:szCs w:val="18"/>
              </w:rPr>
            </w:pPr>
            <w:r>
              <w:rPr>
                <w:rFonts w:hint="eastAsia" w:ascii="宋体" w:hAnsi="宋体" w:cs="Calibri"/>
                <w:sz w:val="18"/>
                <w:szCs w:val="18"/>
              </w:rPr>
              <w:t>研究成果</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cs="Calibri"/>
                <w:sz w:val="18"/>
                <w:szCs w:val="18"/>
              </w:rPr>
            </w:pPr>
            <w:r>
              <w:rPr>
                <w:rFonts w:hint="eastAsia" w:ascii="宋体" w:hAnsi="宋体" w:cs="Calibri"/>
                <w:sz w:val="18"/>
                <w:szCs w:val="18"/>
              </w:rPr>
              <w:t>5.1</w:t>
            </w:r>
          </w:p>
        </w:tc>
        <w:tc>
          <w:tcPr>
            <w:tcW w:w="6237" w:type="dxa"/>
            <w:vAlign w:val="center"/>
          </w:tcPr>
          <w:p>
            <w:pPr>
              <w:rPr>
                <w:rFonts w:ascii="宋体" w:hAnsi="宋体"/>
                <w:sz w:val="18"/>
                <w:szCs w:val="18"/>
              </w:rPr>
            </w:pPr>
            <w:r>
              <w:rPr>
                <w:rFonts w:hint="eastAsia" w:ascii="宋体" w:hAnsi="宋体" w:cs="Calibri"/>
                <w:sz w:val="18"/>
                <w:szCs w:val="18"/>
              </w:rPr>
              <w:t>个人获奖情况</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cs="Calibri"/>
                <w:sz w:val="18"/>
                <w:szCs w:val="18"/>
              </w:rPr>
            </w:pPr>
            <w:r>
              <w:rPr>
                <w:rFonts w:hint="eastAsia" w:ascii="宋体" w:hAnsi="宋体" w:cs="Calibri"/>
                <w:sz w:val="18"/>
                <w:szCs w:val="18"/>
              </w:rPr>
              <w:t>5.2</w:t>
            </w:r>
          </w:p>
        </w:tc>
        <w:tc>
          <w:tcPr>
            <w:tcW w:w="6237" w:type="dxa"/>
            <w:vAlign w:val="center"/>
          </w:tcPr>
          <w:p>
            <w:pPr>
              <w:rPr>
                <w:rFonts w:ascii="宋体" w:hAnsi="宋体"/>
                <w:sz w:val="18"/>
                <w:szCs w:val="18"/>
              </w:rPr>
            </w:pPr>
            <w:r>
              <w:rPr>
                <w:rFonts w:hint="eastAsia" w:ascii="宋体" w:hAnsi="宋体" w:cs="Calibri"/>
                <w:sz w:val="18"/>
                <w:szCs w:val="18"/>
              </w:rPr>
              <w:t>专利及软件著作权</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cs="Calibri"/>
                <w:sz w:val="18"/>
                <w:szCs w:val="18"/>
              </w:rPr>
            </w:pPr>
            <w:r>
              <w:rPr>
                <w:rFonts w:hint="eastAsia" w:ascii="宋体" w:hAnsi="宋体" w:cs="Calibri"/>
                <w:sz w:val="18"/>
                <w:szCs w:val="18"/>
              </w:rPr>
              <w:t>5.3</w:t>
            </w:r>
          </w:p>
        </w:tc>
        <w:tc>
          <w:tcPr>
            <w:tcW w:w="6237" w:type="dxa"/>
            <w:vAlign w:val="center"/>
          </w:tcPr>
          <w:p>
            <w:pPr>
              <w:rPr>
                <w:rFonts w:ascii="宋体" w:hAnsi="宋体"/>
                <w:sz w:val="18"/>
                <w:szCs w:val="18"/>
              </w:rPr>
            </w:pPr>
            <w:r>
              <w:rPr>
                <w:rFonts w:hint="eastAsia" w:ascii="宋体" w:hAnsi="宋体" w:cs="Calibri"/>
                <w:sz w:val="18"/>
                <w:szCs w:val="18"/>
              </w:rPr>
              <w:t>标准制修订</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rPr>
                <w:rFonts w:ascii="宋体" w:hAnsi="宋体" w:cs="Calibri"/>
                <w:sz w:val="18"/>
                <w:szCs w:val="18"/>
              </w:rPr>
            </w:pPr>
            <w:r>
              <w:rPr>
                <w:rFonts w:hint="eastAsia" w:ascii="宋体" w:hAnsi="宋体" w:cs="Calibri"/>
                <w:sz w:val="18"/>
                <w:szCs w:val="18"/>
              </w:rPr>
              <w:t>5.4</w:t>
            </w:r>
          </w:p>
        </w:tc>
        <w:tc>
          <w:tcPr>
            <w:tcW w:w="6237" w:type="dxa"/>
            <w:vAlign w:val="center"/>
          </w:tcPr>
          <w:p>
            <w:pPr>
              <w:rPr>
                <w:rFonts w:ascii="宋体" w:hAnsi="宋体"/>
                <w:sz w:val="18"/>
                <w:szCs w:val="18"/>
              </w:rPr>
            </w:pPr>
            <w:r>
              <w:rPr>
                <w:rFonts w:hint="eastAsia" w:ascii="宋体" w:hAnsi="宋体" w:cs="Calibri"/>
                <w:sz w:val="18"/>
                <w:szCs w:val="18"/>
              </w:rPr>
              <w:t>论文著作</w:t>
            </w:r>
          </w:p>
        </w:tc>
        <w:tc>
          <w:tcPr>
            <w:tcW w:w="708" w:type="dxa"/>
            <w:vAlign w:val="center"/>
          </w:tcPr>
          <w:p>
            <w:pPr>
              <w:jc w:val="center"/>
              <w:rPr>
                <w:rFonts w:ascii="宋体" w:hAnsi="宋体"/>
                <w:sz w:val="18"/>
                <w:szCs w:val="18"/>
              </w:rPr>
            </w:pPr>
          </w:p>
        </w:tc>
        <w:tc>
          <w:tcPr>
            <w:tcW w:w="709"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bl>
    <w:p>
      <w:pPr>
        <w:pStyle w:val="56"/>
        <w:ind w:firstLine="420"/>
      </w:pPr>
    </w:p>
    <w:p>
      <w:pPr>
        <w:pStyle w:val="56"/>
        <w:ind w:firstLine="420"/>
      </w:pPr>
    </w:p>
    <w:bookmarkEnd w:id="41"/>
    <w:p>
      <w:pPr>
        <w:pStyle w:val="56"/>
        <w:ind w:firstLine="0" w:firstLineChars="0"/>
        <w:jc w:val="center"/>
      </w:pPr>
      <w:bookmarkStart w:id="43"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3"/>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3301/T XXXX—2021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3301/T XXXX—2021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7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43C6"/>
    <w:rsid w:val="00047F28"/>
    <w:rsid w:val="000503AA"/>
    <w:rsid w:val="000506A1"/>
    <w:rsid w:val="000515DD"/>
    <w:rsid w:val="0005167B"/>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B7A00"/>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0A67"/>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032"/>
    <w:rsid w:val="00B156FD"/>
    <w:rsid w:val="00B21F61"/>
    <w:rsid w:val="00B261F1"/>
    <w:rsid w:val="00B265BC"/>
    <w:rsid w:val="00B31FB1"/>
    <w:rsid w:val="00B33952"/>
    <w:rsid w:val="00B33C5E"/>
    <w:rsid w:val="00B342F4"/>
    <w:rsid w:val="00B34369"/>
    <w:rsid w:val="00B34DC2"/>
    <w:rsid w:val="00B354E4"/>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5ABF"/>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F16563"/>
    <w:rsid w:val="047C0850"/>
    <w:rsid w:val="10CA63DF"/>
    <w:rsid w:val="3A1D20ED"/>
    <w:rsid w:val="78A2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1">
    <w:name w:val="列项——（一级）"/>
    <w:basedOn w:val="1"/>
    <w:qFormat/>
    <w:uiPriority w:val="0"/>
    <w:pPr>
      <w:adjustRightInd/>
      <w:spacing w:before="100" w:beforeAutospacing="1" w:after="100" w:afterAutospacing="1" w:line="240" w:lineRule="auto"/>
      <w:ind w:left="567" w:hanging="426"/>
    </w:pPr>
    <w:rPr>
      <w:rFonts w:ascii="宋体" w:hAnsi="Times New Roman"/>
      <w:kern w:val="0"/>
    </w:rPr>
  </w:style>
  <w:style w:type="paragraph" w:customStyle="1" w:styleId="232">
    <w:name w:val="段"/>
    <w:basedOn w:val="1"/>
    <w:qFormat/>
    <w:uiPriority w:val="0"/>
    <w:pPr>
      <w:widowControl/>
      <w:autoSpaceDE w:val="0"/>
      <w:autoSpaceDN w:val="0"/>
      <w:adjustRightInd/>
      <w:spacing w:line="240" w:lineRule="auto"/>
      <w:ind w:firstLine="420" w:firstLineChars="200"/>
    </w:pPr>
    <w:rPr>
      <w:rFonts w:ascii="宋体" w:hAnsi="Times New Roman"/>
      <w:kern w:val="0"/>
    </w:rPr>
  </w:style>
  <w:style w:type="paragraph" w:customStyle="1" w:styleId="233">
    <w:name w:val="一级条标题"/>
    <w:basedOn w:val="1"/>
    <w:next w:val="232"/>
    <w:qFormat/>
    <w:uiPriority w:val="0"/>
    <w:pPr>
      <w:widowControl/>
      <w:adjustRightInd/>
      <w:spacing w:beforeLines="50" w:afterLines="50" w:line="240" w:lineRule="auto"/>
      <w:jc w:val="left"/>
      <w:outlineLvl w:val="2"/>
    </w:pPr>
    <w:rPr>
      <w:rFonts w:ascii="黑体" w:hAnsi="Times New Roman" w:eastAsia="黑体"/>
      <w:kern w:val="0"/>
    </w:rPr>
  </w:style>
  <w:style w:type="paragraph" w:customStyle="1" w:styleId="234">
    <w:name w:val="二级无"/>
    <w:basedOn w:val="1"/>
    <w:qFormat/>
    <w:uiPriority w:val="0"/>
    <w:pPr>
      <w:widowControl/>
      <w:adjustRightInd/>
      <w:spacing w:beforeLines="50" w:afterLines="50" w:line="240" w:lineRule="auto"/>
      <w:ind w:left="568"/>
      <w:jc w:val="left"/>
      <w:outlineLvl w:val="3"/>
    </w:pPr>
    <w:rPr>
      <w:rFonts w:ascii="宋体" w:hAnsi="宋体" w:eastAsia="黑体" w:cs="宋体"/>
      <w:kern w:val="0"/>
    </w:rPr>
  </w:style>
  <w:style w:type="paragraph" w:customStyle="1" w:styleId="235">
    <w:name w:val="章标题"/>
    <w:basedOn w:val="1"/>
    <w:next w:val="1"/>
    <w:qFormat/>
    <w:uiPriority w:val="0"/>
    <w:pPr>
      <w:widowControl/>
      <w:adjustRightInd/>
      <w:spacing w:beforeLines="100" w:afterLines="100" w:line="240" w:lineRule="auto"/>
      <w:outlineLvl w:val="1"/>
    </w:pPr>
    <w:rPr>
      <w:rFonts w:ascii="黑体" w:hAnsi="Times New Roman" w:eastAsia="黑体"/>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C870E3E2F2B4FD08DDC9D4447B05772"/>
        <w:style w:val=""/>
        <w:category>
          <w:name w:val="常规"/>
          <w:gallery w:val="placeholder"/>
        </w:category>
        <w:types>
          <w:type w:val="bbPlcHdr"/>
        </w:types>
        <w:behaviors>
          <w:behavior w:val="content"/>
        </w:behaviors>
        <w:description w:val=""/>
        <w:guid w:val="{00C9A446-CBC6-481C-8374-0E7850409D75}"/>
      </w:docPartPr>
      <w:docPartBody>
        <w:p>
          <w:pPr>
            <w:pStyle w:val="5"/>
          </w:pPr>
          <w:r>
            <w:rPr>
              <w:rStyle w:val="4"/>
              <w:rFonts w:hint="eastAsia"/>
            </w:rPr>
            <w:t>单击或点击此处输入文字。</w:t>
          </w:r>
        </w:p>
      </w:docPartBody>
    </w:docPart>
    <w:docPart>
      <w:docPartPr>
        <w:name w:val="EA5CBFB79E064F4FB038A63CC4606388"/>
        <w:style w:val=""/>
        <w:category>
          <w:name w:val="常规"/>
          <w:gallery w:val="placeholder"/>
        </w:category>
        <w:types>
          <w:type w:val="bbPlcHdr"/>
        </w:types>
        <w:behaviors>
          <w:behavior w:val="content"/>
        </w:behaviors>
        <w:description w:val=""/>
        <w:guid w:val="{4AB94F7D-CB2A-4086-8581-E3D9CE569198}"/>
      </w:docPartPr>
      <w:docPartBody>
        <w:p>
          <w:pPr>
            <w:pStyle w:val="6"/>
          </w:pPr>
          <w:r>
            <w:rPr>
              <w:rStyle w:val="4"/>
              <w:rFonts w:hint="eastAsia"/>
            </w:rPr>
            <w:t>选择一项。</w:t>
          </w:r>
        </w:p>
      </w:docPartBody>
    </w:docPart>
    <w:docPart>
      <w:docPartPr>
        <w:name w:val="D56A20806793461FA52F014309BC21A0"/>
        <w:style w:val=""/>
        <w:category>
          <w:name w:val="常规"/>
          <w:gallery w:val="placeholder"/>
        </w:category>
        <w:types>
          <w:type w:val="bbPlcHdr"/>
        </w:types>
        <w:behaviors>
          <w:behavior w:val="content"/>
        </w:behaviors>
        <w:description w:val=""/>
        <w:guid w:val="{F92E1323-08F1-4A3F-AE05-B106C0C5CDB1}"/>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AC"/>
    <w:rsid w:val="00367B51"/>
    <w:rsid w:val="009075AC"/>
    <w:rsid w:val="00F26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9C870E3E2F2B4FD08DDC9D4447B0577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A5CBFB79E064F4FB038A63CC460638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56A20806793461FA52F014309BC21A0"/>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DF1EE-4689-4FF1-A4A9-0624A556738C}">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8</Pages>
  <Words>531</Words>
  <Characters>3032</Characters>
  <Lines>25</Lines>
  <Paragraphs>7</Paragraphs>
  <TotalTime>9</TotalTime>
  <ScaleCrop>false</ScaleCrop>
  <LinksUpToDate>false</LinksUpToDate>
  <CharactersWithSpaces>3556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2021-04-27T01:11:00Z</dcterms:created>
  <dc:creator>AutoBVT</dc:creator>
  <dc:description>&lt;config cover="true" show_menu="true" version="1.0.0" doctype="SDKXY"&gt;_x000d_
&lt;/config&gt;</dc:description>
  <cp:lastModifiedBy>Administrator</cp:lastModifiedBy>
  <cp:lastPrinted>2020-08-30T10:00:00Z</cp:lastPrinted>
  <dcterms:modified xsi:type="dcterms:W3CDTF">2021-10-11T07:49:20Z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3A745B88153B4E8B8FC177B8AAA09EE3</vt:lpwstr>
  </property>
</Properties>
</file>