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napToGrid w:val="0"/>
        <w:spacing w:line="600" w:lineRule="exact"/>
        <w:ind w:right="38" w:rightChars="12" w:firstLine="0" w:firstLineChars="0"/>
        <w:jc w:val="lef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附件</w:t>
      </w:r>
    </w:p>
    <w:p>
      <w:pPr>
        <w:pStyle w:val="6"/>
        <w:shd w:val="clear" w:color="auto" w:fill="FFFFFF"/>
        <w:spacing w:before="0" w:beforeAutospacing="0" w:after="0" w:afterAutospacing="0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杭州市</w:t>
      </w:r>
      <w:r>
        <w:rPr>
          <w:rFonts w:hint="eastAsia" w:ascii="仿宋_GB2312" w:hAnsi="仿宋_GB2312" w:cs="仿宋_GB2312"/>
          <w:b/>
          <w:bCs/>
          <w:sz w:val="36"/>
          <w:szCs w:val="36"/>
          <w:lang w:eastAsia="zh-CN"/>
        </w:rPr>
        <w:t>第一批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高价值专利组合项目名单</w:t>
      </w:r>
    </w:p>
    <w:tbl>
      <w:tblPr>
        <w:tblStyle w:val="7"/>
        <w:tblW w:w="906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3281"/>
        <w:gridCol w:w="3803"/>
        <w:gridCol w:w="12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承担单位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所属区县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智能视频编解码技术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视频结构化核心技术研究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浙江大华技术股份有限公司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非小细胞肺癌治疗药物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贝达药业股份有限公司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基于工业数字化的智能工厂安全控制系统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浙江中控技术股份有限公司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慢性病治疗药物产业化开发中的高价值专利组合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杭州华东医药集团新药研究院有限公司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智能网络安全态势预警与防控系统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杭州安恒信息技术股份有限公司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精密倍速旋具智能制造的高价值专利培育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杭州巨星科技股份有限公司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江干区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光源与材料光色电性能的智能计量检测高价值专利培育项目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杭州远方光电信息股份有限公司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慢性病药物的高价值专利培育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杭州中美华东制药有限公司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拱墅区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基于工业互联网的智慧能源系统及管理平台高价值专利组合培育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杭州中恒电气股份有限公司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新一代高性能LED驱动电路高价值专利组合培育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英飞特电子（杭州）股份有限公司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新能源汽车智能集成制动系统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浙江亚太机电股份有限公司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应用于5G领域的分布式无线电系统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三维通信股份有限公司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大规模智能物联系统关键技术研究与产业化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浙江宇视科技有限公司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人工心脏瓣膜系统高价值专利培育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杭州启明医疗器械股份有限公司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光伏组件用封装材料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杭州福斯特应用材料股份有限公司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新能源汽车固态锂电池高价值专利培育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万向一二三股份公司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基于车联网技术的智能汽车电动踏板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杭州天铭科技股份有限公司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新一代高效率光伏电池组件高价值专利培育项目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浙江正泰太阳能科技有限公司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移动机器人高价值专利培育项目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浙江国自机器人技术有限公司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</w:tbl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 w:cs="仿宋_GB231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37E6B"/>
    <w:rsid w:val="091452DA"/>
    <w:rsid w:val="0E5F1F97"/>
    <w:rsid w:val="23FC3C2C"/>
    <w:rsid w:val="280D2BCA"/>
    <w:rsid w:val="3B0B5B76"/>
    <w:rsid w:val="3EF9227C"/>
    <w:rsid w:val="429C2BB0"/>
    <w:rsid w:val="46C21651"/>
    <w:rsid w:val="48DF1170"/>
    <w:rsid w:val="4D4B2933"/>
    <w:rsid w:val="4F7809E6"/>
    <w:rsid w:val="54681A71"/>
    <w:rsid w:val="58A63751"/>
    <w:rsid w:val="58F92728"/>
    <w:rsid w:val="6C64105F"/>
    <w:rsid w:val="779E5CFE"/>
    <w:rsid w:val="7EA2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Calibri" w:hAnsi="Calibri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ind w:firstLine="0" w:firstLineChars="0"/>
      <w:outlineLvl w:val="0"/>
    </w:pPr>
    <w:rPr>
      <w:rFonts w:ascii="Arial" w:hAnsi="Arial" w:eastAsia="方正小标宋_GBK"/>
      <w:b w:val="0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1"/>
    </w:pPr>
    <w:rPr>
      <w:rFonts w:ascii="Arial" w:hAnsi="Arial" w:eastAsia="黑体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2019-12-04T04:30:00Z</dcterms:created>
  <dc:creator>12315c</dc:creator>
  <cp:lastModifiedBy>Jeff hu</cp:lastModifiedBy>
  <dcterms:modified xsi:type="dcterms:W3CDTF">2020-06-28T04:20:58Z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