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杭州市民生计量信用评价标准（试行）</w:t>
      </w:r>
    </w:p>
    <w:tbl>
      <w:tblPr>
        <w:tblStyle w:val="7"/>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67"/>
        <w:gridCol w:w="712"/>
        <w:gridCol w:w="958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blHeader/>
          <w:jc w:val="center"/>
        </w:trPr>
        <w:tc>
          <w:tcPr>
            <w:tcW w:w="1067" w:type="dxa"/>
            <w:vAlign w:val="center"/>
          </w:tcPr>
          <w:p>
            <w:pPr>
              <w:spacing w:line="240" w:lineRule="exact"/>
              <w:jc w:val="center"/>
              <w:rPr>
                <w:szCs w:val="21"/>
              </w:rPr>
            </w:pPr>
            <w:r>
              <w:rPr>
                <w:rFonts w:hint="eastAsia"/>
                <w:szCs w:val="21"/>
              </w:rPr>
              <w:t>类别</w:t>
            </w:r>
          </w:p>
        </w:tc>
        <w:tc>
          <w:tcPr>
            <w:tcW w:w="712" w:type="dxa"/>
            <w:vAlign w:val="center"/>
          </w:tcPr>
          <w:p>
            <w:pPr>
              <w:spacing w:line="240" w:lineRule="exact"/>
              <w:jc w:val="center"/>
              <w:rPr>
                <w:szCs w:val="21"/>
              </w:rPr>
            </w:pPr>
            <w:r>
              <w:rPr>
                <w:rFonts w:hint="eastAsia"/>
                <w:szCs w:val="21"/>
              </w:rPr>
              <w:t>项目</w:t>
            </w:r>
          </w:p>
        </w:tc>
        <w:tc>
          <w:tcPr>
            <w:tcW w:w="9586" w:type="dxa"/>
            <w:vAlign w:val="center"/>
          </w:tcPr>
          <w:p>
            <w:pPr>
              <w:spacing w:line="240" w:lineRule="exact"/>
              <w:jc w:val="center"/>
              <w:rPr>
                <w:szCs w:val="21"/>
              </w:rPr>
            </w:pPr>
            <w:r>
              <w:rPr>
                <w:rFonts w:hint="eastAsia"/>
                <w:szCs w:val="21"/>
              </w:rPr>
              <w:t>评价内容</w:t>
            </w:r>
          </w:p>
        </w:tc>
        <w:tc>
          <w:tcPr>
            <w:tcW w:w="2241" w:type="dxa"/>
            <w:vAlign w:val="center"/>
          </w:tcPr>
          <w:p>
            <w:pPr>
              <w:spacing w:line="240" w:lineRule="exact"/>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restart"/>
            <w:vAlign w:val="center"/>
          </w:tcPr>
          <w:p>
            <w:pPr>
              <w:spacing w:line="240" w:lineRule="exact"/>
              <w:jc w:val="center"/>
              <w:rPr>
                <w:rFonts w:hint="eastAsia" w:asciiTheme="minorEastAsia" w:hAnsiTheme="minorEastAsia" w:cstheme="minorEastAsia"/>
                <w:sz w:val="21"/>
                <w:szCs w:val="21"/>
                <w:lang w:val="en" w:eastAsia="zh-CN"/>
              </w:rPr>
            </w:pPr>
            <w:r>
              <w:rPr>
                <w:rFonts w:hint="eastAsia" w:asciiTheme="minorEastAsia" w:hAnsiTheme="minorEastAsia" w:cstheme="minorEastAsia"/>
                <w:sz w:val="21"/>
                <w:szCs w:val="21"/>
                <w:lang w:val="en" w:eastAsia="zh-CN"/>
              </w:rPr>
              <w:t>守信</w:t>
            </w:r>
          </w:p>
          <w:p>
            <w:pPr>
              <w:spacing w:line="240" w:lineRule="exact"/>
              <w:jc w:val="center"/>
              <w:rPr>
                <w:rFonts w:hint="eastAsia" w:asciiTheme="minorEastAsia" w:hAnsiTheme="minorEastAsia" w:eastAsiaTheme="minorEastAsia" w:cstheme="minorEastAsia"/>
                <w:sz w:val="21"/>
                <w:szCs w:val="21"/>
                <w:lang w:val="en" w:eastAsia="zh-CN"/>
              </w:rPr>
            </w:pPr>
            <w:r>
              <w:rPr>
                <w:rFonts w:hint="eastAsia" w:asciiTheme="minorEastAsia" w:hAnsiTheme="minorEastAsia" w:cstheme="minorEastAsia"/>
                <w:sz w:val="21"/>
                <w:szCs w:val="21"/>
                <w:lang w:val="en" w:eastAsia="zh-CN"/>
              </w:rPr>
              <w:t>激励</w:t>
            </w:r>
          </w:p>
        </w:tc>
        <w:tc>
          <w:tcPr>
            <w:tcW w:w="9586" w:type="dxa"/>
            <w:vAlign w:val="center"/>
          </w:tcPr>
          <w:p>
            <w:pPr>
              <w:spacing w:line="24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对计量器具数量小于等于20台件的企业，杭州市民生计量公共服务平台3个月未出现红色警示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对计量器具数量小于等于20台件的企业，杭州市民生计量公共服务平台6个月未出现红色警示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p>
        </w:tc>
        <w:tc>
          <w:tcPr>
            <w:tcW w:w="9586" w:type="dxa"/>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杭州市民生计量公共服务平台1年未出现红色警示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w:t>
            </w:r>
            <w:r>
              <w:rPr>
                <w:rFonts w:hint="default" w:asciiTheme="minorEastAsia" w:hAnsiTheme="minorEastAsia" w:cstheme="minorEastAsia"/>
                <w:sz w:val="21"/>
                <w:szCs w:val="21"/>
                <w:lang w:val="en"/>
              </w:rPr>
              <w:t>3</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因计量工作突出，受到县级及以上人民政府和有关部门的表彰、奖励</w:t>
            </w:r>
          </w:p>
        </w:tc>
        <w:tc>
          <w:tcPr>
            <w:tcW w:w="2241"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县级2分，市级4分，省级6分，国家级8分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开展诚信计量自我承诺</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法定代表人通过杭州市民生计量公共服务平台学习计量法律法规并通过相应考试</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不超过3分/年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参加计量公益服务活动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通过测量管理体系认证、CNAS校准实验室认可</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参加起草计量检定规程、计量技术规范</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主要起草单位2分、参加起草单位1分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计量技术比武活动中获得前三名的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分别加3分、2分、1分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计量器具使用</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杭州市民生计量公共服务平台出色红色警示，3天内未及时处理的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杭州市民生计量公共服务平台出现红色警示，6天内未及时处理的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杭州市民生计量公共服务平台出现红色警示，9天内未及时处理的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杭州市民生计量公共服务平台出现红色警示，9天后未及时处理的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属于强制检定的工作计量器具，未按照规定申请检定或超过检定周期而继续使用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属于强制检定的工作计量器具，经检定不合格而继续使用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使用不合格的计量器具给国家或消费者造成损失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使用以欺骗消费者为目的的计量器具或者破坏计量器具准确度、伪造数据，给国家或消费者造成损失</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使用以欺骗消费者为目的的计量器具或者破坏计量器具准确度、伪造数据，给国家或消费者造成损失，构成犯罪的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破坏计量器具检定封签（印）或者防作弊装置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伪造、盗用、倒卖检定印、证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伪造、盗用、倒卖检定印、证，构成犯罪的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供水、供电、供气单位未按照规定期限更换计量器具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集贸市场主办者未设置符合要求的公平秤</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加油站使用的燃油加油机无出厂产品合格证书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眼镜镜片、角膜接触镜、成品眼镜生产者未配备与生产相适应的顶焦度等计量检测设备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眼镜镜片、角膜接触镜、成品眼镜销售者以及从事配镜验光、定配眼镜、角膜接触镜配戴的经营者未建立进出货物计量检测验收制度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眼镜镜片、角膜接触镜、成品眼镜销售者以及从事配镜验光、定配眼镜、角膜接触镜配戴的经营者未配备与销售、经营业务相适应的验光、瞳距等计量检测设备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从事角膜接触镜配戴的经营者未配备与经营业务相适应的眼科计量检测设备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眼镜镜片、角膜接触镜、成品眼镜生产者、销售者以及从事配镜验光、定配眼镜、角膜接触镜配戴的经营者出具的眼镜产品计量数据不准确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制造、修理计量器具</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未经批准制造国务院规定废除的非法定计量单位的计量器具和国务院禁止使用的其他计量器具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制造、销售未经型式批准的计量器具新产品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制造已取得型式批准的计量器具，擅自改变产品结构、关键零部件等，导致原批准的型式发生变更</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制造、修理的计量器具未经出厂检定或经检定不合格而出厂</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制造、修理、销售以欺骗消费者为目的的计量器具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制造、修理、销售以欺骗消费者为目的的计量器具，构成犯罪的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销售超过有效期的标准物质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经营销售残次计量器具零配件，使用残次计量器具零配件组装、修理计量器具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标准</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企、事业单位和有关部门的最高计量标准，未经计量主管部门考核合格开展计量检定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建标单位每项计量标准未配备至少2名符合要求的检定或校准人员</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建标单位每项计量标准未建立计量标准文件集并规范管理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建标单位未按照要求开展计量标准的重复性试验及稳定性考核</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建标单位计量标准的溯源性不符合要求，计量标准器及主要配套设备无连续、有效的检定或校准证书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建标单位环境条件及设施不满足开展检定或校准工作的要求，未按照要求对环境条件进行有效监测和控制</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证书无相应的原始记录</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建标单位计量标准考核证书有效期满，未经原发证机关复查合格而继续开展工作</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无故不参加计量比对或参加计量比对，结论为不满意的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校准</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机构</w:t>
            </w: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计量校准机构未按照规定向计量主管部门备案</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计量校准机构未建立相关计量标准或者相关计量标准未经考核合格用于计量校准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计量校准机构不按照计量校准规范进行计量校准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计量校准机构超出计量标准考核范围开展计量校准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计量校准机构对实行强制检定的计量器具开展计量校准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w:t>
            </w:r>
            <w:r>
              <w:rPr>
                <w:rFonts w:hint="eastAsia" w:asciiTheme="minorEastAsia" w:hAnsiTheme="minorEastAsia" w:eastAsiaTheme="minorEastAsia" w:cstheme="minorEastAsia"/>
                <w:sz w:val="21"/>
                <w:szCs w:val="21"/>
              </w:rPr>
              <w:t>伪造、盗用、倒卖、出借、转让有关计量证书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在本省行政区域内设立的代表处、办事处等机构开展计量校准或者以计量校准机构的名义出具计量校准报告</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机构</w:t>
            </w: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未经计量主管部门授权，擅自从事计量器具强制检定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超出授权范围开展强制检定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违反计量检定规程进行计量检定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伪造检定数据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未经授权机关批准，擅自终止所承担的授权工作</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法定计量检定机构被授权项目经检查达不到原考核条件</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使用</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非出版物使用非法定计量单位</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出版物使用非法定计量单位</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商品量</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生产者生产定量包装商品，其实际量与标注量不相符，计量偏差超过《定量包装商品计量监督管理办法》或者国家其它有关规定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5"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销售者销售的定量包装商品或者零售商品，其实际量与标注量或者实际量与贸易结算量不相符，计量偏差超过《定量包装商品计量监督管理办法》、《零售商品称重计量监督管理办法》或者国家其它有关规定的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销售者销售国家对计量偏差没有规定的商品，其实际量与贸易结算量之差，超过国家规定使用的计量器具极限误差的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收购者收购商品，其实际量与贸易结算量之差，超过国家规定使用的计量器具极限误差的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生产、销售定量包装商品违反《定量包装商品计量监督管理办法》规定，未正确、清晰地标注净含量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定量包装商品生产者未经备案，擅自使用计量保证能力合格标志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使用计量保证能力合格标志的生产者，违反《定量包装商品生产企业计量保证能力评价规范》要求</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能效</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标识</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生产、进口、销售不符合能源效率强制性国家标准的用能产品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应当标注能源效率标识而未标注的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未办理能源效率标识备案，或者使用的能源效率标识不符合规定的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伪造、冒用能源效率标识或者利用能源效率标识进行虚假宣传的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水效标识</w:t>
            </w: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生产者或者进口商应当标注水效标识而未标注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生产者或者进口商使用不符合规定的水效标识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生产者或者进口商伪造、冒用水效标识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销售者(含网络商品经营者)销售应当标注但未标注水效标识的产品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销售者(含网络商品经营者)销售使用不符合规定的水效标识的产品，在网络交易产品信息主页面展示的水效标识不符合规定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销售者(含网络商品经营者)伪造、冒用水效标识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能源计量</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用能单位未按照规定配备、使用能源计量器具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重点用能单位未按照规定配备能源计量工作人员或者能源计量工作人员未接受能源计量专业知识培训的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拒绝、阻碍能源计量监督检查</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Merge w:val="restart"/>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行政许可</w:t>
            </w:r>
          </w:p>
        </w:tc>
        <w:tc>
          <w:tcPr>
            <w:tcW w:w="9586" w:type="dxa"/>
            <w:vAlign w:val="center"/>
          </w:tcPr>
          <w:p>
            <w:pPr>
              <w:autoSpaceDE w:val="0"/>
              <w:autoSpaceDN w:val="0"/>
              <w:adjustRightIn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通过告知承诺取得计量行政许可，作出虚假承诺或者承诺内容严重不实，被依法撤销许可决定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以欺骗、贿赂等不正当手段取得行政许可</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行政监管</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违反计量法律法规，经司法生效判决认定构成犯罪的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不履行行政决定而被依法行政强制执行</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不履行判决、裁定等生效法律文书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val="0"/>
          <w:bCs/>
          <w:sz w:val="32"/>
          <w:szCs w:val="32"/>
        </w:rPr>
      </w:pPr>
      <w:r>
        <w:rPr>
          <w:rFonts w:hint="eastAsia"/>
          <w:b w:val="0"/>
          <w:bCs/>
          <w:sz w:val="32"/>
          <w:szCs w:val="32"/>
        </w:rPr>
        <w:t>说明：同一信用主体同一行为符合多条加减分项目，按照就高原则加减分，不重复计算。</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b w:val="0"/>
          <w:bCs/>
          <w:sz w:val="32"/>
          <w:szCs w:val="32"/>
          <w:lang w:eastAsia="zh-CN"/>
        </w:rPr>
      </w:pPr>
      <w:r>
        <w:rPr>
          <w:rFonts w:hint="eastAsia"/>
          <w:b w:val="0"/>
          <w:bCs/>
          <w:sz w:val="32"/>
          <w:szCs w:val="32"/>
          <w:lang w:eastAsia="zh-CN"/>
        </w:rPr>
        <w:t>以上减分事项，均经依法认定。</w:t>
      </w:r>
      <w:bookmarkStart w:id="0" w:name="_GoBack"/>
      <w:bookmarkEnd w:id="0"/>
    </w:p>
    <w:sectPr>
      <w:pgSz w:w="16838" w:h="11906" w:orient="landscape"/>
      <w:pgMar w:top="1134" w:right="1701" w:bottom="113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CE8"/>
    <w:rsid w:val="00002A12"/>
    <w:rsid w:val="000052B8"/>
    <w:rsid w:val="000072B1"/>
    <w:rsid w:val="000116D5"/>
    <w:rsid w:val="00013796"/>
    <w:rsid w:val="000141F7"/>
    <w:rsid w:val="00014819"/>
    <w:rsid w:val="0001729C"/>
    <w:rsid w:val="0002003A"/>
    <w:rsid w:val="00020ED6"/>
    <w:rsid w:val="00021FFA"/>
    <w:rsid w:val="00022C33"/>
    <w:rsid w:val="000238A2"/>
    <w:rsid w:val="00025FF8"/>
    <w:rsid w:val="00027DEC"/>
    <w:rsid w:val="00031609"/>
    <w:rsid w:val="000328A7"/>
    <w:rsid w:val="00035C31"/>
    <w:rsid w:val="00040794"/>
    <w:rsid w:val="00041B83"/>
    <w:rsid w:val="000547A5"/>
    <w:rsid w:val="00060858"/>
    <w:rsid w:val="000641E7"/>
    <w:rsid w:val="00064E66"/>
    <w:rsid w:val="000653A5"/>
    <w:rsid w:val="00066E7E"/>
    <w:rsid w:val="00066F67"/>
    <w:rsid w:val="00070172"/>
    <w:rsid w:val="00070852"/>
    <w:rsid w:val="00070985"/>
    <w:rsid w:val="000753FB"/>
    <w:rsid w:val="000759FB"/>
    <w:rsid w:val="00076E2A"/>
    <w:rsid w:val="00077C91"/>
    <w:rsid w:val="000923DC"/>
    <w:rsid w:val="0009425C"/>
    <w:rsid w:val="000A390F"/>
    <w:rsid w:val="000A4ECA"/>
    <w:rsid w:val="000B02DF"/>
    <w:rsid w:val="000B0E04"/>
    <w:rsid w:val="000B3A92"/>
    <w:rsid w:val="000B7210"/>
    <w:rsid w:val="000B7F3E"/>
    <w:rsid w:val="000C047B"/>
    <w:rsid w:val="000C1A82"/>
    <w:rsid w:val="000C32A5"/>
    <w:rsid w:val="000D0903"/>
    <w:rsid w:val="000D09CF"/>
    <w:rsid w:val="000D5A0B"/>
    <w:rsid w:val="000D66FD"/>
    <w:rsid w:val="000E1C1C"/>
    <w:rsid w:val="000E292E"/>
    <w:rsid w:val="000E550F"/>
    <w:rsid w:val="000E615D"/>
    <w:rsid w:val="000E6EC7"/>
    <w:rsid w:val="000E71F9"/>
    <w:rsid w:val="000E743B"/>
    <w:rsid w:val="000F1B88"/>
    <w:rsid w:val="000F1D3B"/>
    <w:rsid w:val="000F459C"/>
    <w:rsid w:val="00102A51"/>
    <w:rsid w:val="0010411A"/>
    <w:rsid w:val="001106D6"/>
    <w:rsid w:val="00112C01"/>
    <w:rsid w:val="001158D0"/>
    <w:rsid w:val="00123F93"/>
    <w:rsid w:val="00130927"/>
    <w:rsid w:val="00131828"/>
    <w:rsid w:val="00133039"/>
    <w:rsid w:val="0013332B"/>
    <w:rsid w:val="00134509"/>
    <w:rsid w:val="00137788"/>
    <w:rsid w:val="001412B6"/>
    <w:rsid w:val="00142429"/>
    <w:rsid w:val="00143FC1"/>
    <w:rsid w:val="001459C1"/>
    <w:rsid w:val="00150F0B"/>
    <w:rsid w:val="001527E4"/>
    <w:rsid w:val="00157FA4"/>
    <w:rsid w:val="00164723"/>
    <w:rsid w:val="00165686"/>
    <w:rsid w:val="001678EE"/>
    <w:rsid w:val="001719A5"/>
    <w:rsid w:val="001724F4"/>
    <w:rsid w:val="00176985"/>
    <w:rsid w:val="001811C8"/>
    <w:rsid w:val="00182A3F"/>
    <w:rsid w:val="0019569A"/>
    <w:rsid w:val="001958D7"/>
    <w:rsid w:val="00196473"/>
    <w:rsid w:val="00196B7A"/>
    <w:rsid w:val="001A15B5"/>
    <w:rsid w:val="001A65AE"/>
    <w:rsid w:val="001A6A45"/>
    <w:rsid w:val="001A72CB"/>
    <w:rsid w:val="001B1A7D"/>
    <w:rsid w:val="001B7AA7"/>
    <w:rsid w:val="001B7B75"/>
    <w:rsid w:val="001B7C8D"/>
    <w:rsid w:val="001B7D79"/>
    <w:rsid w:val="001C2B59"/>
    <w:rsid w:val="001C3860"/>
    <w:rsid w:val="001C395A"/>
    <w:rsid w:val="001C52CD"/>
    <w:rsid w:val="001C71D9"/>
    <w:rsid w:val="001C78B7"/>
    <w:rsid w:val="001C7F54"/>
    <w:rsid w:val="001D1F98"/>
    <w:rsid w:val="001D3D0F"/>
    <w:rsid w:val="001D4166"/>
    <w:rsid w:val="001D50E5"/>
    <w:rsid w:val="001E045F"/>
    <w:rsid w:val="001E0541"/>
    <w:rsid w:val="001E22E9"/>
    <w:rsid w:val="001E3056"/>
    <w:rsid w:val="001E3A59"/>
    <w:rsid w:val="001F0971"/>
    <w:rsid w:val="001F0B97"/>
    <w:rsid w:val="001F3877"/>
    <w:rsid w:val="001F4265"/>
    <w:rsid w:val="001F4779"/>
    <w:rsid w:val="001F61D9"/>
    <w:rsid w:val="001F7E8D"/>
    <w:rsid w:val="0020074D"/>
    <w:rsid w:val="0020495F"/>
    <w:rsid w:val="00204C24"/>
    <w:rsid w:val="002053CE"/>
    <w:rsid w:val="00207C0B"/>
    <w:rsid w:val="00210389"/>
    <w:rsid w:val="00211EA4"/>
    <w:rsid w:val="0021780B"/>
    <w:rsid w:val="00223AC6"/>
    <w:rsid w:val="002245FD"/>
    <w:rsid w:val="0023059A"/>
    <w:rsid w:val="002319AE"/>
    <w:rsid w:val="002332FE"/>
    <w:rsid w:val="00233D66"/>
    <w:rsid w:val="002354DC"/>
    <w:rsid w:val="002363D1"/>
    <w:rsid w:val="00236D0C"/>
    <w:rsid w:val="00240444"/>
    <w:rsid w:val="00240748"/>
    <w:rsid w:val="0024253B"/>
    <w:rsid w:val="00245BA7"/>
    <w:rsid w:val="00254D5D"/>
    <w:rsid w:val="00254D76"/>
    <w:rsid w:val="00257106"/>
    <w:rsid w:val="002573BA"/>
    <w:rsid w:val="00262507"/>
    <w:rsid w:val="002666C5"/>
    <w:rsid w:val="002672BF"/>
    <w:rsid w:val="002706EC"/>
    <w:rsid w:val="00272DF3"/>
    <w:rsid w:val="00273522"/>
    <w:rsid w:val="0027381B"/>
    <w:rsid w:val="00276A9B"/>
    <w:rsid w:val="00280332"/>
    <w:rsid w:val="00280488"/>
    <w:rsid w:val="00281EE3"/>
    <w:rsid w:val="00282F07"/>
    <w:rsid w:val="00283C80"/>
    <w:rsid w:val="00284F67"/>
    <w:rsid w:val="00285FF9"/>
    <w:rsid w:val="00292C5B"/>
    <w:rsid w:val="00293BA4"/>
    <w:rsid w:val="0029630C"/>
    <w:rsid w:val="00296F3A"/>
    <w:rsid w:val="002A1C84"/>
    <w:rsid w:val="002A434B"/>
    <w:rsid w:val="002A5022"/>
    <w:rsid w:val="002A5265"/>
    <w:rsid w:val="002B321D"/>
    <w:rsid w:val="002B6856"/>
    <w:rsid w:val="002C5265"/>
    <w:rsid w:val="002D259F"/>
    <w:rsid w:val="002D3A8D"/>
    <w:rsid w:val="002E1FAF"/>
    <w:rsid w:val="002E4FBC"/>
    <w:rsid w:val="002F489F"/>
    <w:rsid w:val="002F66A2"/>
    <w:rsid w:val="002F717C"/>
    <w:rsid w:val="00300E98"/>
    <w:rsid w:val="003036FE"/>
    <w:rsid w:val="003047FE"/>
    <w:rsid w:val="0031156A"/>
    <w:rsid w:val="00314E87"/>
    <w:rsid w:val="003153DC"/>
    <w:rsid w:val="003212DE"/>
    <w:rsid w:val="0032435C"/>
    <w:rsid w:val="003262BF"/>
    <w:rsid w:val="00327152"/>
    <w:rsid w:val="00331568"/>
    <w:rsid w:val="00333131"/>
    <w:rsid w:val="003406BE"/>
    <w:rsid w:val="003415B1"/>
    <w:rsid w:val="00345F62"/>
    <w:rsid w:val="00350A06"/>
    <w:rsid w:val="0035639C"/>
    <w:rsid w:val="00363FB4"/>
    <w:rsid w:val="0036424B"/>
    <w:rsid w:val="00365146"/>
    <w:rsid w:val="0036654B"/>
    <w:rsid w:val="0036665C"/>
    <w:rsid w:val="003674B0"/>
    <w:rsid w:val="00367863"/>
    <w:rsid w:val="00377CF5"/>
    <w:rsid w:val="00381767"/>
    <w:rsid w:val="00381A81"/>
    <w:rsid w:val="00381BFF"/>
    <w:rsid w:val="00382241"/>
    <w:rsid w:val="00382A6A"/>
    <w:rsid w:val="00385C70"/>
    <w:rsid w:val="003926A2"/>
    <w:rsid w:val="003960FE"/>
    <w:rsid w:val="003A154D"/>
    <w:rsid w:val="003A1A25"/>
    <w:rsid w:val="003A7B07"/>
    <w:rsid w:val="003B16DF"/>
    <w:rsid w:val="003B178B"/>
    <w:rsid w:val="003B1BF6"/>
    <w:rsid w:val="003B1CF4"/>
    <w:rsid w:val="003B6404"/>
    <w:rsid w:val="003B7A3F"/>
    <w:rsid w:val="003C3506"/>
    <w:rsid w:val="003D514D"/>
    <w:rsid w:val="003D5644"/>
    <w:rsid w:val="003D58F9"/>
    <w:rsid w:val="003D61D0"/>
    <w:rsid w:val="003D6F56"/>
    <w:rsid w:val="003E092B"/>
    <w:rsid w:val="003E2281"/>
    <w:rsid w:val="003E229B"/>
    <w:rsid w:val="003E25B2"/>
    <w:rsid w:val="003E42E7"/>
    <w:rsid w:val="003E78EF"/>
    <w:rsid w:val="003F0212"/>
    <w:rsid w:val="003F1BDD"/>
    <w:rsid w:val="003F48E1"/>
    <w:rsid w:val="003F5C98"/>
    <w:rsid w:val="00402928"/>
    <w:rsid w:val="00403BF7"/>
    <w:rsid w:val="004043B9"/>
    <w:rsid w:val="00405321"/>
    <w:rsid w:val="00405739"/>
    <w:rsid w:val="00405BFB"/>
    <w:rsid w:val="0040757B"/>
    <w:rsid w:val="00410A90"/>
    <w:rsid w:val="00413DDD"/>
    <w:rsid w:val="0041461C"/>
    <w:rsid w:val="00420337"/>
    <w:rsid w:val="00421326"/>
    <w:rsid w:val="00433792"/>
    <w:rsid w:val="004356D5"/>
    <w:rsid w:val="0044069B"/>
    <w:rsid w:val="00441894"/>
    <w:rsid w:val="00441C55"/>
    <w:rsid w:val="00442B55"/>
    <w:rsid w:val="00443AF8"/>
    <w:rsid w:val="00446924"/>
    <w:rsid w:val="00446A60"/>
    <w:rsid w:val="00450719"/>
    <w:rsid w:val="004507B2"/>
    <w:rsid w:val="00452273"/>
    <w:rsid w:val="0045472E"/>
    <w:rsid w:val="00454A97"/>
    <w:rsid w:val="00455982"/>
    <w:rsid w:val="004559BE"/>
    <w:rsid w:val="004562DE"/>
    <w:rsid w:val="00456EC9"/>
    <w:rsid w:val="00457E21"/>
    <w:rsid w:val="00460C55"/>
    <w:rsid w:val="0046289A"/>
    <w:rsid w:val="0046682D"/>
    <w:rsid w:val="00473678"/>
    <w:rsid w:val="004743E8"/>
    <w:rsid w:val="0047660B"/>
    <w:rsid w:val="00477932"/>
    <w:rsid w:val="00481A24"/>
    <w:rsid w:val="004916BC"/>
    <w:rsid w:val="00491940"/>
    <w:rsid w:val="00492347"/>
    <w:rsid w:val="00493E4C"/>
    <w:rsid w:val="0049480C"/>
    <w:rsid w:val="00495CCA"/>
    <w:rsid w:val="004A05EF"/>
    <w:rsid w:val="004A0758"/>
    <w:rsid w:val="004A0F1E"/>
    <w:rsid w:val="004B3298"/>
    <w:rsid w:val="004B4D9B"/>
    <w:rsid w:val="004B5C6A"/>
    <w:rsid w:val="004B75B8"/>
    <w:rsid w:val="004C2AF6"/>
    <w:rsid w:val="004C337F"/>
    <w:rsid w:val="004D0767"/>
    <w:rsid w:val="004D1D54"/>
    <w:rsid w:val="004D5F55"/>
    <w:rsid w:val="004D60E2"/>
    <w:rsid w:val="004D6CA9"/>
    <w:rsid w:val="004F1315"/>
    <w:rsid w:val="004F2F48"/>
    <w:rsid w:val="00503D7C"/>
    <w:rsid w:val="00504C3E"/>
    <w:rsid w:val="005055AE"/>
    <w:rsid w:val="00505F08"/>
    <w:rsid w:val="00510DBB"/>
    <w:rsid w:val="00513A34"/>
    <w:rsid w:val="005160C1"/>
    <w:rsid w:val="0051631D"/>
    <w:rsid w:val="005236ED"/>
    <w:rsid w:val="00531833"/>
    <w:rsid w:val="00532454"/>
    <w:rsid w:val="00532A2D"/>
    <w:rsid w:val="00532A57"/>
    <w:rsid w:val="0053388D"/>
    <w:rsid w:val="00536A74"/>
    <w:rsid w:val="00540208"/>
    <w:rsid w:val="00541DE4"/>
    <w:rsid w:val="0054718A"/>
    <w:rsid w:val="00550177"/>
    <w:rsid w:val="00552FDE"/>
    <w:rsid w:val="00553EB5"/>
    <w:rsid w:val="00554492"/>
    <w:rsid w:val="0055659E"/>
    <w:rsid w:val="005570B6"/>
    <w:rsid w:val="00560D66"/>
    <w:rsid w:val="0056177F"/>
    <w:rsid w:val="005619CA"/>
    <w:rsid w:val="00564BAA"/>
    <w:rsid w:val="0056611D"/>
    <w:rsid w:val="00570B71"/>
    <w:rsid w:val="00574032"/>
    <w:rsid w:val="0057420E"/>
    <w:rsid w:val="0057473B"/>
    <w:rsid w:val="00582038"/>
    <w:rsid w:val="00583501"/>
    <w:rsid w:val="0058520D"/>
    <w:rsid w:val="00586ECD"/>
    <w:rsid w:val="00587450"/>
    <w:rsid w:val="005878CF"/>
    <w:rsid w:val="00590521"/>
    <w:rsid w:val="005906E9"/>
    <w:rsid w:val="00590DE8"/>
    <w:rsid w:val="005921CA"/>
    <w:rsid w:val="00592F2E"/>
    <w:rsid w:val="005942B1"/>
    <w:rsid w:val="00596F45"/>
    <w:rsid w:val="0059717F"/>
    <w:rsid w:val="005A25A8"/>
    <w:rsid w:val="005B2F75"/>
    <w:rsid w:val="005B5377"/>
    <w:rsid w:val="005B542C"/>
    <w:rsid w:val="005C0175"/>
    <w:rsid w:val="005C0B0D"/>
    <w:rsid w:val="005C3B68"/>
    <w:rsid w:val="005C5572"/>
    <w:rsid w:val="005C6244"/>
    <w:rsid w:val="005C6C00"/>
    <w:rsid w:val="005D0C80"/>
    <w:rsid w:val="005D5E1D"/>
    <w:rsid w:val="005D7F7C"/>
    <w:rsid w:val="005E053A"/>
    <w:rsid w:val="005E05D8"/>
    <w:rsid w:val="005E0A5F"/>
    <w:rsid w:val="005E0B9C"/>
    <w:rsid w:val="005E120B"/>
    <w:rsid w:val="005E326B"/>
    <w:rsid w:val="005E6B92"/>
    <w:rsid w:val="005E797F"/>
    <w:rsid w:val="005F3A22"/>
    <w:rsid w:val="005F7003"/>
    <w:rsid w:val="006010FA"/>
    <w:rsid w:val="00603165"/>
    <w:rsid w:val="00605254"/>
    <w:rsid w:val="006149AC"/>
    <w:rsid w:val="006149E9"/>
    <w:rsid w:val="00614B11"/>
    <w:rsid w:val="00615B15"/>
    <w:rsid w:val="00616099"/>
    <w:rsid w:val="00621B9C"/>
    <w:rsid w:val="00622C41"/>
    <w:rsid w:val="00623991"/>
    <w:rsid w:val="00625549"/>
    <w:rsid w:val="0062655E"/>
    <w:rsid w:val="006268F8"/>
    <w:rsid w:val="00626CE5"/>
    <w:rsid w:val="00630A24"/>
    <w:rsid w:val="006320CE"/>
    <w:rsid w:val="006351CA"/>
    <w:rsid w:val="00635475"/>
    <w:rsid w:val="006377F5"/>
    <w:rsid w:val="00641A49"/>
    <w:rsid w:val="0065097B"/>
    <w:rsid w:val="006517A4"/>
    <w:rsid w:val="00652DF2"/>
    <w:rsid w:val="00657FDE"/>
    <w:rsid w:val="00663032"/>
    <w:rsid w:val="00664457"/>
    <w:rsid w:val="006649B6"/>
    <w:rsid w:val="00664A56"/>
    <w:rsid w:val="00666B8D"/>
    <w:rsid w:val="00666E48"/>
    <w:rsid w:val="00666F0E"/>
    <w:rsid w:val="00671320"/>
    <w:rsid w:val="006713CF"/>
    <w:rsid w:val="00672F9F"/>
    <w:rsid w:val="00675305"/>
    <w:rsid w:val="00677766"/>
    <w:rsid w:val="00683EEE"/>
    <w:rsid w:val="00686653"/>
    <w:rsid w:val="00686E02"/>
    <w:rsid w:val="00687905"/>
    <w:rsid w:val="00687BC9"/>
    <w:rsid w:val="0069627B"/>
    <w:rsid w:val="0069740C"/>
    <w:rsid w:val="006A17B3"/>
    <w:rsid w:val="006A28B1"/>
    <w:rsid w:val="006A4C80"/>
    <w:rsid w:val="006A6CDA"/>
    <w:rsid w:val="006B069A"/>
    <w:rsid w:val="006B0844"/>
    <w:rsid w:val="006B197B"/>
    <w:rsid w:val="006B25A3"/>
    <w:rsid w:val="006D136F"/>
    <w:rsid w:val="006D3890"/>
    <w:rsid w:val="006D5B3E"/>
    <w:rsid w:val="006D789C"/>
    <w:rsid w:val="006E01A7"/>
    <w:rsid w:val="006E5241"/>
    <w:rsid w:val="006F3100"/>
    <w:rsid w:val="0070297B"/>
    <w:rsid w:val="00702CF7"/>
    <w:rsid w:val="007040EB"/>
    <w:rsid w:val="00712F68"/>
    <w:rsid w:val="00715BFE"/>
    <w:rsid w:val="00715D9E"/>
    <w:rsid w:val="00722C50"/>
    <w:rsid w:val="00735B80"/>
    <w:rsid w:val="00740D56"/>
    <w:rsid w:val="00742DD6"/>
    <w:rsid w:val="00743EF5"/>
    <w:rsid w:val="00744926"/>
    <w:rsid w:val="00745168"/>
    <w:rsid w:val="007461F5"/>
    <w:rsid w:val="00751F7A"/>
    <w:rsid w:val="00756E24"/>
    <w:rsid w:val="00760533"/>
    <w:rsid w:val="0076294D"/>
    <w:rsid w:val="00762F6C"/>
    <w:rsid w:val="007643A5"/>
    <w:rsid w:val="007803CF"/>
    <w:rsid w:val="00780650"/>
    <w:rsid w:val="0078185A"/>
    <w:rsid w:val="00782849"/>
    <w:rsid w:val="00783002"/>
    <w:rsid w:val="00784CB6"/>
    <w:rsid w:val="007903EF"/>
    <w:rsid w:val="00793A6D"/>
    <w:rsid w:val="00795A88"/>
    <w:rsid w:val="00797EDD"/>
    <w:rsid w:val="007A1308"/>
    <w:rsid w:val="007A316F"/>
    <w:rsid w:val="007A60EF"/>
    <w:rsid w:val="007B5068"/>
    <w:rsid w:val="007B5DF5"/>
    <w:rsid w:val="007C18AE"/>
    <w:rsid w:val="007C219D"/>
    <w:rsid w:val="007C2D39"/>
    <w:rsid w:val="007C31FC"/>
    <w:rsid w:val="007C6037"/>
    <w:rsid w:val="007C6B53"/>
    <w:rsid w:val="007C7055"/>
    <w:rsid w:val="007C7168"/>
    <w:rsid w:val="007D19C3"/>
    <w:rsid w:val="007D4AD0"/>
    <w:rsid w:val="007D524D"/>
    <w:rsid w:val="007D6524"/>
    <w:rsid w:val="007D7506"/>
    <w:rsid w:val="007E2C32"/>
    <w:rsid w:val="007E3599"/>
    <w:rsid w:val="007E38C7"/>
    <w:rsid w:val="007E3FE4"/>
    <w:rsid w:val="007E4F43"/>
    <w:rsid w:val="007E61A3"/>
    <w:rsid w:val="007F2CA1"/>
    <w:rsid w:val="007F35EE"/>
    <w:rsid w:val="007F6723"/>
    <w:rsid w:val="007F781A"/>
    <w:rsid w:val="0080015E"/>
    <w:rsid w:val="00804BD4"/>
    <w:rsid w:val="00804CB2"/>
    <w:rsid w:val="00804F81"/>
    <w:rsid w:val="00806A5A"/>
    <w:rsid w:val="00807F38"/>
    <w:rsid w:val="00811247"/>
    <w:rsid w:val="00811B83"/>
    <w:rsid w:val="00812BCB"/>
    <w:rsid w:val="008131EB"/>
    <w:rsid w:val="00814D03"/>
    <w:rsid w:val="00817089"/>
    <w:rsid w:val="0082012D"/>
    <w:rsid w:val="008207D6"/>
    <w:rsid w:val="00823C8A"/>
    <w:rsid w:val="008264B0"/>
    <w:rsid w:val="008269EC"/>
    <w:rsid w:val="00834256"/>
    <w:rsid w:val="00834BFC"/>
    <w:rsid w:val="00835251"/>
    <w:rsid w:val="00841942"/>
    <w:rsid w:val="00841EB8"/>
    <w:rsid w:val="008423A2"/>
    <w:rsid w:val="0085019B"/>
    <w:rsid w:val="008503DA"/>
    <w:rsid w:val="008507C5"/>
    <w:rsid w:val="00851599"/>
    <w:rsid w:val="008525F1"/>
    <w:rsid w:val="00854783"/>
    <w:rsid w:val="008562AA"/>
    <w:rsid w:val="00857BB5"/>
    <w:rsid w:val="008639F8"/>
    <w:rsid w:val="00863DB2"/>
    <w:rsid w:val="00864D9F"/>
    <w:rsid w:val="00867D62"/>
    <w:rsid w:val="0087072D"/>
    <w:rsid w:val="00874CD2"/>
    <w:rsid w:val="0087591C"/>
    <w:rsid w:val="00876285"/>
    <w:rsid w:val="008809DE"/>
    <w:rsid w:val="00884F6C"/>
    <w:rsid w:val="00887910"/>
    <w:rsid w:val="00890EEA"/>
    <w:rsid w:val="00891B97"/>
    <w:rsid w:val="00894564"/>
    <w:rsid w:val="008968F0"/>
    <w:rsid w:val="00897C7E"/>
    <w:rsid w:val="008A1F52"/>
    <w:rsid w:val="008A2894"/>
    <w:rsid w:val="008A52FF"/>
    <w:rsid w:val="008B050E"/>
    <w:rsid w:val="008B2007"/>
    <w:rsid w:val="008B78A8"/>
    <w:rsid w:val="008C408E"/>
    <w:rsid w:val="008C40C8"/>
    <w:rsid w:val="008C48C1"/>
    <w:rsid w:val="008C5859"/>
    <w:rsid w:val="008D1071"/>
    <w:rsid w:val="008D1501"/>
    <w:rsid w:val="008D152A"/>
    <w:rsid w:val="008D1C9C"/>
    <w:rsid w:val="008D20EB"/>
    <w:rsid w:val="008D257C"/>
    <w:rsid w:val="008D3573"/>
    <w:rsid w:val="008D61ED"/>
    <w:rsid w:val="008D719A"/>
    <w:rsid w:val="008E2FCF"/>
    <w:rsid w:val="008E4364"/>
    <w:rsid w:val="008E756C"/>
    <w:rsid w:val="008F37F6"/>
    <w:rsid w:val="008F579F"/>
    <w:rsid w:val="008F7021"/>
    <w:rsid w:val="008F726B"/>
    <w:rsid w:val="00900A4B"/>
    <w:rsid w:val="00911146"/>
    <w:rsid w:val="00911E1D"/>
    <w:rsid w:val="00915BFB"/>
    <w:rsid w:val="00917435"/>
    <w:rsid w:val="00917BFA"/>
    <w:rsid w:val="00921A1C"/>
    <w:rsid w:val="0092310E"/>
    <w:rsid w:val="00931D94"/>
    <w:rsid w:val="00933CCA"/>
    <w:rsid w:val="00934415"/>
    <w:rsid w:val="009349A3"/>
    <w:rsid w:val="0093571E"/>
    <w:rsid w:val="0094021E"/>
    <w:rsid w:val="00941123"/>
    <w:rsid w:val="0094561D"/>
    <w:rsid w:val="00946D10"/>
    <w:rsid w:val="00950311"/>
    <w:rsid w:val="00957DB2"/>
    <w:rsid w:val="00966C4B"/>
    <w:rsid w:val="00971758"/>
    <w:rsid w:val="009725F5"/>
    <w:rsid w:val="009753E6"/>
    <w:rsid w:val="00975829"/>
    <w:rsid w:val="00977A60"/>
    <w:rsid w:val="009809FF"/>
    <w:rsid w:val="00984F24"/>
    <w:rsid w:val="00985D3E"/>
    <w:rsid w:val="00986EEE"/>
    <w:rsid w:val="009910A3"/>
    <w:rsid w:val="00994B3B"/>
    <w:rsid w:val="009960BF"/>
    <w:rsid w:val="00996F41"/>
    <w:rsid w:val="00997FA9"/>
    <w:rsid w:val="009A0B2F"/>
    <w:rsid w:val="009A2948"/>
    <w:rsid w:val="009A3B59"/>
    <w:rsid w:val="009A4490"/>
    <w:rsid w:val="009A4850"/>
    <w:rsid w:val="009A6B28"/>
    <w:rsid w:val="009B0AC2"/>
    <w:rsid w:val="009B1154"/>
    <w:rsid w:val="009B2F16"/>
    <w:rsid w:val="009B468E"/>
    <w:rsid w:val="009B64CA"/>
    <w:rsid w:val="009C0138"/>
    <w:rsid w:val="009C1506"/>
    <w:rsid w:val="009C5588"/>
    <w:rsid w:val="009C57B2"/>
    <w:rsid w:val="009C7162"/>
    <w:rsid w:val="009D0E1D"/>
    <w:rsid w:val="009D340A"/>
    <w:rsid w:val="009D6AD2"/>
    <w:rsid w:val="009E07FF"/>
    <w:rsid w:val="009E5A43"/>
    <w:rsid w:val="009E61C7"/>
    <w:rsid w:val="009E62AD"/>
    <w:rsid w:val="009F0A8D"/>
    <w:rsid w:val="009F31DD"/>
    <w:rsid w:val="009F74A3"/>
    <w:rsid w:val="00A0005E"/>
    <w:rsid w:val="00A00D78"/>
    <w:rsid w:val="00A03A0C"/>
    <w:rsid w:val="00A046AC"/>
    <w:rsid w:val="00A05505"/>
    <w:rsid w:val="00A063CC"/>
    <w:rsid w:val="00A07D6C"/>
    <w:rsid w:val="00A2087E"/>
    <w:rsid w:val="00A21AA6"/>
    <w:rsid w:val="00A2205A"/>
    <w:rsid w:val="00A22154"/>
    <w:rsid w:val="00A22479"/>
    <w:rsid w:val="00A24059"/>
    <w:rsid w:val="00A25023"/>
    <w:rsid w:val="00A25294"/>
    <w:rsid w:val="00A25440"/>
    <w:rsid w:val="00A2576B"/>
    <w:rsid w:val="00A3076F"/>
    <w:rsid w:val="00A34617"/>
    <w:rsid w:val="00A37977"/>
    <w:rsid w:val="00A43AC6"/>
    <w:rsid w:val="00A46DAA"/>
    <w:rsid w:val="00A51FC6"/>
    <w:rsid w:val="00A57B1E"/>
    <w:rsid w:val="00A6254D"/>
    <w:rsid w:val="00A65A2C"/>
    <w:rsid w:val="00A66E9B"/>
    <w:rsid w:val="00A6745A"/>
    <w:rsid w:val="00A71C5C"/>
    <w:rsid w:val="00A7309D"/>
    <w:rsid w:val="00A73B35"/>
    <w:rsid w:val="00A7678B"/>
    <w:rsid w:val="00A81899"/>
    <w:rsid w:val="00A908F3"/>
    <w:rsid w:val="00A909B8"/>
    <w:rsid w:val="00A91FFC"/>
    <w:rsid w:val="00A92EA6"/>
    <w:rsid w:val="00A943FC"/>
    <w:rsid w:val="00A96D35"/>
    <w:rsid w:val="00AA123A"/>
    <w:rsid w:val="00AA1D3E"/>
    <w:rsid w:val="00AA2561"/>
    <w:rsid w:val="00AA5668"/>
    <w:rsid w:val="00AB0851"/>
    <w:rsid w:val="00AB2F35"/>
    <w:rsid w:val="00AB6A34"/>
    <w:rsid w:val="00AB6E0F"/>
    <w:rsid w:val="00AC66AB"/>
    <w:rsid w:val="00AC6E86"/>
    <w:rsid w:val="00AC7F83"/>
    <w:rsid w:val="00AD3316"/>
    <w:rsid w:val="00AE0223"/>
    <w:rsid w:val="00AE215C"/>
    <w:rsid w:val="00AE480F"/>
    <w:rsid w:val="00AE6F58"/>
    <w:rsid w:val="00AF0A53"/>
    <w:rsid w:val="00AF3D82"/>
    <w:rsid w:val="00AF678F"/>
    <w:rsid w:val="00B0185A"/>
    <w:rsid w:val="00B0203E"/>
    <w:rsid w:val="00B038A6"/>
    <w:rsid w:val="00B03B1C"/>
    <w:rsid w:val="00B05755"/>
    <w:rsid w:val="00B06E31"/>
    <w:rsid w:val="00B115F6"/>
    <w:rsid w:val="00B131F5"/>
    <w:rsid w:val="00B21A11"/>
    <w:rsid w:val="00B232EA"/>
    <w:rsid w:val="00B30523"/>
    <w:rsid w:val="00B30847"/>
    <w:rsid w:val="00B40371"/>
    <w:rsid w:val="00B432EF"/>
    <w:rsid w:val="00B45F31"/>
    <w:rsid w:val="00B47211"/>
    <w:rsid w:val="00B50336"/>
    <w:rsid w:val="00B60814"/>
    <w:rsid w:val="00B6428B"/>
    <w:rsid w:val="00B65ABA"/>
    <w:rsid w:val="00B756C4"/>
    <w:rsid w:val="00B8271A"/>
    <w:rsid w:val="00B830D3"/>
    <w:rsid w:val="00B833E6"/>
    <w:rsid w:val="00B83568"/>
    <w:rsid w:val="00B8379A"/>
    <w:rsid w:val="00B84239"/>
    <w:rsid w:val="00B86CA2"/>
    <w:rsid w:val="00B9070E"/>
    <w:rsid w:val="00B90992"/>
    <w:rsid w:val="00B935C4"/>
    <w:rsid w:val="00B944EC"/>
    <w:rsid w:val="00BA7C9F"/>
    <w:rsid w:val="00BB2374"/>
    <w:rsid w:val="00BB2C88"/>
    <w:rsid w:val="00BB7F5D"/>
    <w:rsid w:val="00BC0E2E"/>
    <w:rsid w:val="00BC3DD3"/>
    <w:rsid w:val="00BC439C"/>
    <w:rsid w:val="00BC6458"/>
    <w:rsid w:val="00BC6682"/>
    <w:rsid w:val="00BD2CD3"/>
    <w:rsid w:val="00BD3578"/>
    <w:rsid w:val="00BD68F6"/>
    <w:rsid w:val="00BD7080"/>
    <w:rsid w:val="00BE4145"/>
    <w:rsid w:val="00BE46A4"/>
    <w:rsid w:val="00BE48E7"/>
    <w:rsid w:val="00BF18E6"/>
    <w:rsid w:val="00BF2E4D"/>
    <w:rsid w:val="00BF6AF0"/>
    <w:rsid w:val="00C014DE"/>
    <w:rsid w:val="00C07A8C"/>
    <w:rsid w:val="00C10120"/>
    <w:rsid w:val="00C1471F"/>
    <w:rsid w:val="00C16201"/>
    <w:rsid w:val="00C1665E"/>
    <w:rsid w:val="00C17AF8"/>
    <w:rsid w:val="00C232DA"/>
    <w:rsid w:val="00C25A55"/>
    <w:rsid w:val="00C30C93"/>
    <w:rsid w:val="00C33476"/>
    <w:rsid w:val="00C407C2"/>
    <w:rsid w:val="00C522FB"/>
    <w:rsid w:val="00C567E7"/>
    <w:rsid w:val="00C56B47"/>
    <w:rsid w:val="00C62A9F"/>
    <w:rsid w:val="00C64823"/>
    <w:rsid w:val="00C66F9C"/>
    <w:rsid w:val="00C67988"/>
    <w:rsid w:val="00C70993"/>
    <w:rsid w:val="00C730FB"/>
    <w:rsid w:val="00C77119"/>
    <w:rsid w:val="00C81D4D"/>
    <w:rsid w:val="00C83616"/>
    <w:rsid w:val="00C85806"/>
    <w:rsid w:val="00C865F5"/>
    <w:rsid w:val="00C94107"/>
    <w:rsid w:val="00C953CD"/>
    <w:rsid w:val="00CA126C"/>
    <w:rsid w:val="00CA164E"/>
    <w:rsid w:val="00CA226F"/>
    <w:rsid w:val="00CA479D"/>
    <w:rsid w:val="00CA6825"/>
    <w:rsid w:val="00CB031F"/>
    <w:rsid w:val="00CB0F06"/>
    <w:rsid w:val="00CB363B"/>
    <w:rsid w:val="00CB3C54"/>
    <w:rsid w:val="00CB455D"/>
    <w:rsid w:val="00CB659E"/>
    <w:rsid w:val="00CB671F"/>
    <w:rsid w:val="00CC285C"/>
    <w:rsid w:val="00CD05CD"/>
    <w:rsid w:val="00CD580E"/>
    <w:rsid w:val="00CD654E"/>
    <w:rsid w:val="00CD6F3A"/>
    <w:rsid w:val="00CE1DA4"/>
    <w:rsid w:val="00CE2C0F"/>
    <w:rsid w:val="00CE37DD"/>
    <w:rsid w:val="00CE6322"/>
    <w:rsid w:val="00CE633A"/>
    <w:rsid w:val="00CE6C8E"/>
    <w:rsid w:val="00CF107B"/>
    <w:rsid w:val="00CF5255"/>
    <w:rsid w:val="00CF6F76"/>
    <w:rsid w:val="00CF7588"/>
    <w:rsid w:val="00D009B5"/>
    <w:rsid w:val="00D06D93"/>
    <w:rsid w:val="00D10E10"/>
    <w:rsid w:val="00D11CE9"/>
    <w:rsid w:val="00D128DF"/>
    <w:rsid w:val="00D129BA"/>
    <w:rsid w:val="00D263AE"/>
    <w:rsid w:val="00D26DD4"/>
    <w:rsid w:val="00D325E6"/>
    <w:rsid w:val="00D368B1"/>
    <w:rsid w:val="00D402A2"/>
    <w:rsid w:val="00D40604"/>
    <w:rsid w:val="00D41354"/>
    <w:rsid w:val="00D4328C"/>
    <w:rsid w:val="00D45D3F"/>
    <w:rsid w:val="00D46038"/>
    <w:rsid w:val="00D50C5B"/>
    <w:rsid w:val="00D51880"/>
    <w:rsid w:val="00D52DDC"/>
    <w:rsid w:val="00D53D94"/>
    <w:rsid w:val="00D56C46"/>
    <w:rsid w:val="00D64BE3"/>
    <w:rsid w:val="00D64D7F"/>
    <w:rsid w:val="00D65EF1"/>
    <w:rsid w:val="00D679A0"/>
    <w:rsid w:val="00D67DFA"/>
    <w:rsid w:val="00D71E61"/>
    <w:rsid w:val="00D7396D"/>
    <w:rsid w:val="00D8018A"/>
    <w:rsid w:val="00D80252"/>
    <w:rsid w:val="00D80DE4"/>
    <w:rsid w:val="00D82A4B"/>
    <w:rsid w:val="00D82EDB"/>
    <w:rsid w:val="00D84ACF"/>
    <w:rsid w:val="00D87A26"/>
    <w:rsid w:val="00D87DE2"/>
    <w:rsid w:val="00D95E92"/>
    <w:rsid w:val="00D9660F"/>
    <w:rsid w:val="00DA053C"/>
    <w:rsid w:val="00DA2256"/>
    <w:rsid w:val="00DA3A70"/>
    <w:rsid w:val="00DA3B5C"/>
    <w:rsid w:val="00DA6C0A"/>
    <w:rsid w:val="00DA7921"/>
    <w:rsid w:val="00DB0BB9"/>
    <w:rsid w:val="00DB4285"/>
    <w:rsid w:val="00DB429E"/>
    <w:rsid w:val="00DB5426"/>
    <w:rsid w:val="00DB742F"/>
    <w:rsid w:val="00DB7CE8"/>
    <w:rsid w:val="00DC4567"/>
    <w:rsid w:val="00DD58C6"/>
    <w:rsid w:val="00DD6B00"/>
    <w:rsid w:val="00DD74A4"/>
    <w:rsid w:val="00DE16A6"/>
    <w:rsid w:val="00DE753E"/>
    <w:rsid w:val="00DE774F"/>
    <w:rsid w:val="00DF328B"/>
    <w:rsid w:val="00DF625C"/>
    <w:rsid w:val="00E01C3E"/>
    <w:rsid w:val="00E01F35"/>
    <w:rsid w:val="00E03AFB"/>
    <w:rsid w:val="00E05155"/>
    <w:rsid w:val="00E074BC"/>
    <w:rsid w:val="00E0758C"/>
    <w:rsid w:val="00E10B0F"/>
    <w:rsid w:val="00E10E10"/>
    <w:rsid w:val="00E144B5"/>
    <w:rsid w:val="00E20115"/>
    <w:rsid w:val="00E2087A"/>
    <w:rsid w:val="00E223F2"/>
    <w:rsid w:val="00E22825"/>
    <w:rsid w:val="00E22A41"/>
    <w:rsid w:val="00E23B89"/>
    <w:rsid w:val="00E24CBF"/>
    <w:rsid w:val="00E262FF"/>
    <w:rsid w:val="00E26335"/>
    <w:rsid w:val="00E315A1"/>
    <w:rsid w:val="00E31BBA"/>
    <w:rsid w:val="00E33158"/>
    <w:rsid w:val="00E33393"/>
    <w:rsid w:val="00E358D3"/>
    <w:rsid w:val="00E41D80"/>
    <w:rsid w:val="00E41E75"/>
    <w:rsid w:val="00E43859"/>
    <w:rsid w:val="00E444B7"/>
    <w:rsid w:val="00E448D8"/>
    <w:rsid w:val="00E45CAF"/>
    <w:rsid w:val="00E52C4A"/>
    <w:rsid w:val="00E53B93"/>
    <w:rsid w:val="00E55242"/>
    <w:rsid w:val="00E616AF"/>
    <w:rsid w:val="00E67369"/>
    <w:rsid w:val="00E709D1"/>
    <w:rsid w:val="00E71410"/>
    <w:rsid w:val="00E71937"/>
    <w:rsid w:val="00E75997"/>
    <w:rsid w:val="00E810BD"/>
    <w:rsid w:val="00E844C7"/>
    <w:rsid w:val="00E9304B"/>
    <w:rsid w:val="00E93F7C"/>
    <w:rsid w:val="00E94E74"/>
    <w:rsid w:val="00EA0CD6"/>
    <w:rsid w:val="00EB1D48"/>
    <w:rsid w:val="00EB696D"/>
    <w:rsid w:val="00EC1982"/>
    <w:rsid w:val="00EC252D"/>
    <w:rsid w:val="00ED011F"/>
    <w:rsid w:val="00ED1FD8"/>
    <w:rsid w:val="00ED3365"/>
    <w:rsid w:val="00ED7054"/>
    <w:rsid w:val="00ED7275"/>
    <w:rsid w:val="00EE35B5"/>
    <w:rsid w:val="00EE377C"/>
    <w:rsid w:val="00EF1007"/>
    <w:rsid w:val="00EF1735"/>
    <w:rsid w:val="00EF5623"/>
    <w:rsid w:val="00EF76C5"/>
    <w:rsid w:val="00F03D20"/>
    <w:rsid w:val="00F06A83"/>
    <w:rsid w:val="00F13AA9"/>
    <w:rsid w:val="00F1431A"/>
    <w:rsid w:val="00F1707D"/>
    <w:rsid w:val="00F20C4E"/>
    <w:rsid w:val="00F25D69"/>
    <w:rsid w:val="00F32CED"/>
    <w:rsid w:val="00F331FB"/>
    <w:rsid w:val="00F34869"/>
    <w:rsid w:val="00F34D83"/>
    <w:rsid w:val="00F36C76"/>
    <w:rsid w:val="00F40D56"/>
    <w:rsid w:val="00F4130A"/>
    <w:rsid w:val="00F43771"/>
    <w:rsid w:val="00F46008"/>
    <w:rsid w:val="00F47254"/>
    <w:rsid w:val="00F50FB6"/>
    <w:rsid w:val="00F544C1"/>
    <w:rsid w:val="00F57A95"/>
    <w:rsid w:val="00F61534"/>
    <w:rsid w:val="00F61850"/>
    <w:rsid w:val="00F62B2A"/>
    <w:rsid w:val="00F62B4A"/>
    <w:rsid w:val="00F62E6E"/>
    <w:rsid w:val="00F637E3"/>
    <w:rsid w:val="00F66DCA"/>
    <w:rsid w:val="00F67B1A"/>
    <w:rsid w:val="00F708C9"/>
    <w:rsid w:val="00F70941"/>
    <w:rsid w:val="00F718BB"/>
    <w:rsid w:val="00F71A9A"/>
    <w:rsid w:val="00F71BEE"/>
    <w:rsid w:val="00F72E6C"/>
    <w:rsid w:val="00F7612F"/>
    <w:rsid w:val="00F77A69"/>
    <w:rsid w:val="00F849B1"/>
    <w:rsid w:val="00F84A6F"/>
    <w:rsid w:val="00F84B3D"/>
    <w:rsid w:val="00F87F95"/>
    <w:rsid w:val="00F91A5C"/>
    <w:rsid w:val="00F93920"/>
    <w:rsid w:val="00F95C65"/>
    <w:rsid w:val="00FA1942"/>
    <w:rsid w:val="00FA1D9A"/>
    <w:rsid w:val="00FA22D8"/>
    <w:rsid w:val="00FA543C"/>
    <w:rsid w:val="00FA6005"/>
    <w:rsid w:val="00FA6510"/>
    <w:rsid w:val="00FA6AD2"/>
    <w:rsid w:val="00FB637B"/>
    <w:rsid w:val="00FB6436"/>
    <w:rsid w:val="00FB764A"/>
    <w:rsid w:val="00FC04B6"/>
    <w:rsid w:val="00FC1C9A"/>
    <w:rsid w:val="00FC1D6D"/>
    <w:rsid w:val="00FC3F16"/>
    <w:rsid w:val="00FE0B7D"/>
    <w:rsid w:val="00FE1B88"/>
    <w:rsid w:val="00FE3EBD"/>
    <w:rsid w:val="00FE5605"/>
    <w:rsid w:val="00FE56CF"/>
    <w:rsid w:val="00FF29CA"/>
    <w:rsid w:val="00FF3E21"/>
    <w:rsid w:val="00FF44A3"/>
    <w:rsid w:val="00FF5B86"/>
    <w:rsid w:val="00FF63F9"/>
    <w:rsid w:val="00FF6BBB"/>
    <w:rsid w:val="00FF7982"/>
    <w:rsid w:val="397E9009"/>
    <w:rsid w:val="7BD515A3"/>
    <w:rsid w:val="EDFDEDF1"/>
    <w:rsid w:val="FB3D6972"/>
    <w:rsid w:val="FC97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1234</Words>
  <Characters>7037</Characters>
  <Lines>58</Lines>
  <Paragraphs>16</Paragraphs>
  <TotalTime>25</TotalTime>
  <ScaleCrop>false</ScaleCrop>
  <LinksUpToDate>false</LinksUpToDate>
  <CharactersWithSpaces>8255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2021-06-08T02:08:00Z</dcterms:created>
  <dc:creator>费鸿志</dc:creator>
  <cp:lastModifiedBy>user</cp:lastModifiedBy>
  <cp:lastPrinted>2021-01-16T02:03:00Z</cp:lastPrinted>
  <dcterms:modified xsi:type="dcterms:W3CDTF">2021-09-30T16:49:19Z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