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napToGrid/>
        <w:spacing w:line="600" w:lineRule="exact"/>
        <w:jc w:val="center"/>
        <w:textAlignment w:val="auto"/>
        <w:rPr>
          <w:rFonts w:hint="eastAsia" w:ascii="方正小标宋简体" w:hAnsi="方正小标宋简体" w:eastAsia="方正小标宋简体" w:cs="方正小标宋简体"/>
          <w:kern w:val="2"/>
          <w:sz w:val="44"/>
          <w:szCs w:val="20"/>
        </w:rPr>
      </w:pPr>
      <w:bookmarkStart w:id="0" w:name="_GoBack"/>
      <w:bookmarkEnd w:id="0"/>
    </w:p>
    <w:p>
      <w:pPr>
        <w:wordWrap/>
        <w:adjustRightInd/>
        <w:snapToGrid/>
        <w:spacing w:line="600" w:lineRule="exact"/>
        <w:jc w:val="center"/>
        <w:textAlignment w:val="auto"/>
        <w:rPr>
          <w:rFonts w:hint="eastAsia" w:ascii="方正小标宋简体" w:hAnsi="方正小标宋简体" w:eastAsia="方正小标宋简体" w:cs="方正小标宋简体"/>
          <w:kern w:val="2"/>
          <w:sz w:val="44"/>
          <w:szCs w:val="20"/>
        </w:rPr>
      </w:pPr>
      <w:r>
        <w:rPr>
          <w:rFonts w:hint="eastAsia" w:ascii="方正小标宋简体" w:hAnsi="方正小标宋简体" w:eastAsia="方正小标宋简体" w:cs="方正小标宋简体"/>
          <w:kern w:val="2"/>
          <w:sz w:val="44"/>
          <w:szCs w:val="20"/>
        </w:rPr>
        <w:t>杭州市“证照分离”涉企经营许可</w:t>
      </w:r>
    </w:p>
    <w:p>
      <w:pPr>
        <w:wordWrap/>
        <w:adjustRightInd/>
        <w:snapToGrid/>
        <w:spacing w:line="600" w:lineRule="exact"/>
        <w:jc w:val="center"/>
        <w:textAlignment w:val="auto"/>
        <w:rPr>
          <w:rFonts w:hint="eastAsia" w:ascii="方正小标宋简体" w:hAnsi="方正小标宋简体" w:eastAsia="方正小标宋简体" w:cs="方正小标宋简体"/>
          <w:kern w:val="2"/>
          <w:sz w:val="44"/>
          <w:szCs w:val="20"/>
          <w:lang w:eastAsia="zh-CN"/>
        </w:rPr>
      </w:pPr>
      <w:r>
        <w:rPr>
          <w:rFonts w:hint="eastAsia" w:ascii="方正小标宋简体" w:hAnsi="方正小标宋简体" w:eastAsia="方正小标宋简体" w:cs="方正小标宋简体"/>
          <w:kern w:val="2"/>
          <w:sz w:val="44"/>
          <w:szCs w:val="20"/>
        </w:rPr>
        <w:t>告知承诺管理</w:t>
      </w:r>
      <w:r>
        <w:rPr>
          <w:rFonts w:hint="eastAsia" w:ascii="方正小标宋简体" w:hAnsi="方正小标宋简体" w:eastAsia="方正小标宋简体" w:cs="方正小标宋简体"/>
          <w:kern w:val="2"/>
          <w:sz w:val="44"/>
          <w:szCs w:val="20"/>
          <w:lang w:eastAsia="zh-CN"/>
        </w:rPr>
        <w:t>办法</w:t>
      </w:r>
    </w:p>
    <w:p>
      <w:pPr>
        <w:wordWrap/>
        <w:adjustRightInd/>
        <w:snapToGrid/>
        <w:spacing w:line="600" w:lineRule="exact"/>
        <w:jc w:val="center"/>
        <w:textAlignment w:val="auto"/>
        <w:rPr>
          <w:rFonts w:hint="eastAsia" w:ascii="楷体_GB2312" w:hAnsi="楷体_GB2312" w:eastAsia="楷体_GB2312" w:cs="楷体_GB2312"/>
          <w:b w:val="0"/>
          <w:bCs w:val="0"/>
          <w:sz w:val="32"/>
          <w:szCs w:val="22"/>
          <w:lang w:eastAsia="zh-CN"/>
        </w:rPr>
      </w:pPr>
      <w:r>
        <w:rPr>
          <w:rFonts w:hint="eastAsia" w:ascii="楷体_GB2312" w:hAnsi="楷体_GB2312" w:eastAsia="楷体_GB2312" w:cs="楷体_GB2312"/>
          <w:b w:val="0"/>
          <w:bCs w:val="0"/>
          <w:sz w:val="32"/>
          <w:szCs w:val="22"/>
          <w:lang w:eastAsia="zh-CN"/>
        </w:rPr>
        <w:t>（征求意见稿）</w:t>
      </w:r>
    </w:p>
    <w:p>
      <w:pPr>
        <w:wordWrap/>
        <w:adjustRightInd/>
        <w:snapToGrid/>
        <w:spacing w:line="600" w:lineRule="exact"/>
        <w:ind w:left="211" w:leftChars="96" w:hanging="9" w:hangingChars="3"/>
        <w:jc w:val="center"/>
        <w:textAlignment w:val="auto"/>
        <w:rPr>
          <w:rFonts w:ascii="仿宋_GB2312" w:hAnsi="仿宋_GB2312" w:eastAsia="仿宋_GB2312" w:cs="Times New Roman"/>
          <w:sz w:val="32"/>
          <w:szCs w:val="20"/>
        </w:rPr>
      </w:pPr>
    </w:p>
    <w:p>
      <w:pPr>
        <w:wordWrap/>
        <w:adjustRightInd/>
        <w:snapToGrid/>
        <w:spacing w:line="600" w:lineRule="exact"/>
        <w:ind w:left="212" w:hanging="10"/>
        <w:jc w:val="center"/>
        <w:textAlignment w:val="auto"/>
        <w:rPr>
          <w:rFonts w:hint="eastAsia" w:ascii="黑体" w:hAnsi="黑体" w:eastAsia="黑体" w:cs="Times New Roman"/>
          <w:sz w:val="32"/>
          <w:szCs w:val="20"/>
        </w:rPr>
      </w:pPr>
      <w:r>
        <w:rPr>
          <w:rFonts w:hint="eastAsia" w:ascii="黑体" w:hAnsi="黑体" w:eastAsia="黑体" w:cs="Times New Roman"/>
          <w:sz w:val="32"/>
          <w:szCs w:val="20"/>
        </w:rPr>
        <w:t>第一章</w:t>
      </w:r>
      <w:r>
        <w:rPr>
          <w:rFonts w:ascii="黑体" w:hAnsi="黑体" w:eastAsia="黑体" w:cs="Times New Roman"/>
          <w:sz w:val="32"/>
          <w:szCs w:val="20"/>
        </w:rPr>
        <w:t xml:space="preserve">    </w:t>
      </w:r>
      <w:r>
        <w:rPr>
          <w:rFonts w:hint="eastAsia" w:ascii="黑体" w:hAnsi="黑体" w:eastAsia="黑体" w:cs="Times New Roman"/>
          <w:sz w:val="32"/>
          <w:szCs w:val="20"/>
        </w:rPr>
        <w:t>总则</w:t>
      </w:r>
    </w:p>
    <w:p>
      <w:pPr>
        <w:pStyle w:val="5"/>
        <w:shd w:val="clear" w:color="auto" w:fill="FFFFFF"/>
        <w:wordWrap/>
        <w:adjustRightInd/>
        <w:snapToGrid/>
        <w:spacing w:line="600" w:lineRule="exact"/>
        <w:ind w:firstLine="643" w:firstLineChars="200"/>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第一条</w:t>
      </w:r>
      <w:r>
        <w:rPr>
          <w:rFonts w:hint="eastAsia" w:ascii="仿宋_GB2312" w:hAnsi="仿宋_GB2312" w:eastAsia="仿宋_GB2312" w:cs="仿宋_GB2312"/>
          <w:color w:val="333333"/>
          <w:sz w:val="32"/>
          <w:szCs w:val="32"/>
        </w:rPr>
        <w:t xml:space="preserve">  为优化行政审批程序，完善管理方式，提高行政效率，强化事中事后监管，依据《优化营商环境条例》、《浙江省保障“最多跑一次”改革规定》等相关规定，结合我市“证照分离”改革全覆盖试点工作实际，制定本办法。</w:t>
      </w:r>
    </w:p>
    <w:p>
      <w:pPr>
        <w:pStyle w:val="5"/>
        <w:shd w:val="clear" w:color="auto" w:fill="FFFFFF"/>
        <w:wordWrap/>
        <w:adjustRightInd/>
        <w:snapToGrid/>
        <w:spacing w:line="600" w:lineRule="exact"/>
        <w:ind w:firstLine="643" w:firstLineChars="200"/>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第二条</w:t>
      </w:r>
      <w:r>
        <w:rPr>
          <w:rFonts w:hint="eastAsia" w:ascii="仿宋_GB2312" w:hAnsi="仿宋_GB2312" w:eastAsia="仿宋_GB2312" w:cs="仿宋_GB2312"/>
          <w:color w:val="333333"/>
          <w:sz w:val="32"/>
          <w:szCs w:val="32"/>
        </w:rPr>
        <w:t xml:space="preserve">  本办法所称的告知承诺，是指公民、法人和其他组织提出涉企经营许可申请，行政机关一次性告知其许可条件和需要提交的材料，申请人以书面形式承诺能够达到所有审批条件，并愿意承担承诺不实法律后果的，由行政机关作出许可决定的方式。</w:t>
      </w:r>
    </w:p>
    <w:p>
      <w:pPr>
        <w:pStyle w:val="5"/>
        <w:shd w:val="clear" w:color="auto" w:fill="FFFFFF"/>
        <w:wordWrap/>
        <w:adjustRightInd/>
        <w:snapToGrid/>
        <w:spacing w:line="600" w:lineRule="exact"/>
        <w:ind w:firstLine="643" w:firstLineChars="200"/>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第三条</w:t>
      </w:r>
      <w:r>
        <w:rPr>
          <w:rFonts w:hint="eastAsia" w:ascii="仿宋_GB2312" w:hAnsi="仿宋_GB2312" w:eastAsia="仿宋_GB2312" w:cs="仿宋_GB2312"/>
          <w:color w:val="333333"/>
          <w:sz w:val="32"/>
          <w:szCs w:val="32"/>
        </w:rPr>
        <w:t xml:space="preserve">  我市开展“证照分离”全覆盖试点工作中行政机关以告知承诺方式实施涉企经营许可的，适用本办法。</w:t>
      </w:r>
    </w:p>
    <w:p>
      <w:pPr>
        <w:pStyle w:val="5"/>
        <w:shd w:val="clear" w:color="auto" w:fill="FFFFFF"/>
        <w:wordWrap/>
        <w:adjustRightInd/>
        <w:snapToGrid/>
        <w:spacing w:line="600" w:lineRule="exact"/>
        <w:ind w:firstLine="643" w:firstLineChars="200"/>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第四条</w:t>
      </w:r>
      <w:r>
        <w:rPr>
          <w:rFonts w:hint="eastAsia" w:ascii="仿宋_GB2312" w:hAnsi="仿宋_GB2312" w:eastAsia="仿宋_GB2312" w:cs="仿宋_GB2312"/>
          <w:color w:val="333333"/>
          <w:sz w:val="32"/>
          <w:szCs w:val="32"/>
        </w:rPr>
        <w:t xml:space="preserve">  杭州市“证照分离”改革全覆盖试点工作推进机制负责本市“证照分离”涉企经营许可告知承诺工作的组织实施、协调和推进。市司法局负责本办法解释。</w:t>
      </w:r>
    </w:p>
    <w:p>
      <w:pPr>
        <w:pStyle w:val="5"/>
        <w:shd w:val="clear" w:color="auto" w:fill="FFFFFF"/>
        <w:wordWrap/>
        <w:adjustRightInd/>
        <w:snapToGrid/>
        <w:spacing w:line="600" w:lineRule="exact"/>
        <w:ind w:firstLine="643"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第五条</w:t>
      </w:r>
      <w:r>
        <w:rPr>
          <w:rFonts w:hint="eastAsia" w:ascii="仿宋_GB2312" w:hAnsi="仿宋_GB2312" w:eastAsia="仿宋_GB2312" w:cs="仿宋_GB2312"/>
          <w:color w:val="333333"/>
          <w:sz w:val="32"/>
          <w:szCs w:val="32"/>
        </w:rPr>
        <w:t xml:space="preserve">  对确需保留的涉企经营许可事项,申请人就符合经营许可条件作出承诺，有关主管部门通过事中事后监管能够纠正不符合经营许可条件行为、有效防范风险且不会产生严重后果的，实行告知承诺。</w:t>
      </w:r>
    </w:p>
    <w:p>
      <w:pPr>
        <w:pStyle w:val="5"/>
        <w:shd w:val="clear" w:color="auto" w:fill="FFFFFF"/>
        <w:wordWrap/>
        <w:adjustRightInd/>
        <w:snapToGrid/>
        <w:spacing w:line="600" w:lineRule="exact"/>
        <w:ind w:firstLine="643" w:firstLineChars="200"/>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第六条</w:t>
      </w:r>
      <w:r>
        <w:rPr>
          <w:rFonts w:hint="eastAsia" w:ascii="仿宋_GB2312" w:hAnsi="仿宋_GB2312" w:eastAsia="仿宋_GB2312" w:cs="仿宋_GB2312"/>
          <w:color w:val="333333"/>
          <w:sz w:val="32"/>
          <w:szCs w:val="32"/>
        </w:rPr>
        <w:t xml:space="preserve">  除直接涉及公共安全、金融安全、生态环境保护以及直接关系人身健康、生命财产安全的外，凡是可以实行告知承诺的一律实行告知承诺。</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实行告知承诺的涉企经营许可事项清单，由行政机关根据各自审批权限，结合事中事后监管工作意见提出建议，报市人民政府审定后，向社会公布并执行。</w:t>
      </w:r>
    </w:p>
    <w:p>
      <w:pPr>
        <w:wordWrap/>
        <w:adjustRightInd/>
        <w:snapToGrid/>
        <w:spacing w:line="600" w:lineRule="exact"/>
        <w:ind w:left="212" w:hanging="10"/>
        <w:jc w:val="center"/>
        <w:textAlignment w:val="auto"/>
        <w:rPr>
          <w:rFonts w:ascii="黑体" w:hAnsi="黑体" w:eastAsia="黑体" w:cs="Times New Roman"/>
          <w:sz w:val="32"/>
          <w:szCs w:val="20"/>
        </w:rPr>
      </w:pPr>
      <w:r>
        <w:rPr>
          <w:rFonts w:hint="eastAsia" w:ascii="黑体" w:hAnsi="黑体" w:eastAsia="黑体" w:cs="Times New Roman"/>
          <w:sz w:val="32"/>
          <w:szCs w:val="20"/>
        </w:rPr>
        <w:t>第二章    程序规定</w:t>
      </w:r>
    </w:p>
    <w:p>
      <w:pPr>
        <w:pStyle w:val="5"/>
        <w:shd w:val="clear" w:color="auto" w:fill="FFFFFF"/>
        <w:wordWrap/>
        <w:adjustRightInd/>
        <w:snapToGrid/>
        <w:spacing w:line="600" w:lineRule="exact"/>
        <w:ind w:firstLine="659"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第七条</w:t>
      </w:r>
      <w:r>
        <w:rPr>
          <w:rFonts w:hint="eastAsia" w:ascii="仿宋_GB2312" w:hAnsi="仿宋_GB2312" w:eastAsia="仿宋_GB2312" w:cs="仿宋_GB2312"/>
          <w:color w:val="333333"/>
          <w:sz w:val="32"/>
          <w:szCs w:val="32"/>
        </w:rPr>
        <w:t xml:space="preserve">  对实行告知承诺的涉企经营许可事项，行政机关应当一次性告知申请人以下内容：</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（一）事项所依据的主要法律、法规、规章的名称和相关条款；</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（二）准予行政许可应当具备的条件、标准和技术要求；</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（三）申请材料的名称、提交方式和期限；</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（四）明确告知承诺的材料、环节和条件的具体内容；</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（五）申请人作出承诺的时限和法律效力，以及逾期不作出承诺、作出不实承诺和违反承诺的法律后果；</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（六）行政机关认为应当告知的其他内容。</w:t>
      </w:r>
    </w:p>
    <w:p>
      <w:pPr>
        <w:pStyle w:val="5"/>
        <w:shd w:val="clear" w:color="auto" w:fill="FFFFFF"/>
        <w:wordWrap/>
        <w:adjustRightInd/>
        <w:snapToGrid/>
        <w:spacing w:line="600" w:lineRule="exact"/>
        <w:ind w:firstLine="659"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第八条</w:t>
      </w:r>
      <w:r>
        <w:rPr>
          <w:rFonts w:hint="eastAsia" w:ascii="仿宋_GB2312" w:hAnsi="仿宋_GB2312" w:eastAsia="仿宋_GB2312" w:cs="仿宋_GB2312"/>
          <w:color w:val="333333"/>
          <w:sz w:val="32"/>
          <w:szCs w:val="32"/>
        </w:rPr>
        <w:t xml:space="preserve">  申请人选择适用告知承诺的，应对下列内容作出确认和承诺：</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（一）已经知晓行政机关告知的全部内容；</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（二）所填写的基本信息真实、准确，所作承诺是申请人的真实意思表示；</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（三）能够满足行政机关告知的条件、标准和技术要求；</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（四）能够在约定期限内，提交行政机关告知的相关材料；</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（五）愿意在经营活动中遵守相关法律、法规、规章和技术规范，并接受监督和管理；</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（六）愿意承担不实承诺、违反承诺的法律责任。</w:t>
      </w:r>
    </w:p>
    <w:p>
      <w:pPr>
        <w:pStyle w:val="5"/>
        <w:shd w:val="clear" w:color="auto" w:fill="FFFFFF"/>
        <w:wordWrap/>
        <w:adjustRightInd/>
        <w:snapToGrid/>
        <w:spacing w:line="600" w:lineRule="exact"/>
        <w:ind w:firstLine="659"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第九条</w:t>
      </w:r>
      <w:r>
        <w:rPr>
          <w:rFonts w:hint="eastAsia" w:ascii="仿宋_GB2312" w:hAnsi="仿宋_GB2312" w:eastAsia="仿宋_GB2312" w:cs="仿宋_GB2312"/>
          <w:color w:val="333333"/>
          <w:sz w:val="32"/>
          <w:szCs w:val="32"/>
        </w:rPr>
        <w:t xml:space="preserve">  申请人应当将经签署的告知承诺书当面递交或者邮寄给行政机关。按照安全规范要求生成的电子签名与本人到场签名具有同等效力。</w:t>
      </w:r>
    </w:p>
    <w:p>
      <w:pPr>
        <w:pStyle w:val="5"/>
        <w:shd w:val="clear" w:color="auto" w:fill="FFFFFF"/>
        <w:wordWrap/>
        <w:adjustRightInd/>
        <w:snapToGrid/>
        <w:spacing w:line="600" w:lineRule="exact"/>
        <w:ind w:firstLine="659"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第十条</w:t>
      </w:r>
      <w:r>
        <w:rPr>
          <w:rFonts w:hint="eastAsia" w:ascii="仿宋_GB2312" w:hAnsi="仿宋_GB2312" w:eastAsia="仿宋_GB2312" w:cs="仿宋_GB2312"/>
          <w:color w:val="333333"/>
          <w:sz w:val="32"/>
          <w:szCs w:val="32"/>
        </w:rPr>
        <w:t xml:space="preserve">  选择采取告知承诺方式的，按以下流程办理行政许可：</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申请人当面递交申请的，行政机关应当场发给其告知承诺书；申请人通过信函、传真等不见面方式提出申请的，行政机关应当在收到申请后3个工作日内，向申请人提供告知承诺书;申请人通过线上平台递交申请的，可同步下载告知承诺书。</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（二）申请人收到行政机关的告知承诺书，愿意作出承诺的，应当在被告知的期限内填写告知承诺书，并对照行政机关告知的内容准备申请材料。</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（三）告知承诺书约定申请人在递交告知承诺书时提交部分材料的，申请人应当在递交告知承诺书时一并提交；约定在涉企经营许可决定作出后一定期限内提交相关材料的，申请人应当按照约定期限提交。</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（四）行政机关收到经申请人签署的告知承诺书以及告知承诺书约定的材料后，应当场作出审批决定，相应的许可证件依法送达申请人。</w:t>
      </w:r>
    </w:p>
    <w:p>
      <w:pPr>
        <w:pStyle w:val="5"/>
        <w:shd w:val="clear" w:color="auto" w:fill="FFFFFF"/>
        <w:wordWrap/>
        <w:adjustRightInd/>
        <w:snapToGrid/>
        <w:spacing w:line="600" w:lineRule="exact"/>
        <w:ind w:firstLine="659"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第十一条</w:t>
      </w:r>
      <w:r>
        <w:rPr>
          <w:rFonts w:hint="eastAsia" w:ascii="仿宋_GB2312" w:hAnsi="仿宋_GB2312" w:eastAsia="仿宋_GB2312" w:cs="仿宋_GB2312"/>
          <w:color w:val="333333"/>
          <w:sz w:val="32"/>
          <w:szCs w:val="32"/>
        </w:rPr>
        <w:t xml:space="preserve">  对实行告知承诺的涉企经营许可事项，行政机关应当制定告知承诺书格式文本和告知承诺操作规程，列出可量化可操作、不含兜底条款的经营许可具体条件，明确监管规则和违反承诺的后果。</w:t>
      </w:r>
    </w:p>
    <w:p>
      <w:pPr>
        <w:pStyle w:val="5"/>
        <w:shd w:val="clear" w:color="auto" w:fill="FFFFFF"/>
        <w:wordWrap/>
        <w:adjustRightInd/>
        <w:snapToGrid/>
        <w:spacing w:line="600" w:lineRule="exact"/>
        <w:ind w:firstLine="659"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第十二条</w:t>
      </w:r>
      <w:r>
        <w:rPr>
          <w:rFonts w:hint="eastAsia" w:ascii="仿宋_GB2312" w:hAnsi="仿宋_GB2312" w:eastAsia="仿宋_GB2312" w:cs="仿宋_GB2312"/>
          <w:color w:val="333333"/>
          <w:sz w:val="32"/>
          <w:szCs w:val="32"/>
        </w:rPr>
        <w:t xml:space="preserve">  行政机关应当在政务服务大厅和政府网站上公示告知承诺书格式文本，方便公民、法人和其他组织获取及下载。</w:t>
      </w:r>
    </w:p>
    <w:p>
      <w:pPr>
        <w:pStyle w:val="5"/>
        <w:shd w:val="clear" w:color="auto" w:fill="FFFFFF"/>
        <w:wordWrap/>
        <w:adjustRightInd/>
        <w:snapToGrid/>
        <w:spacing w:line="600" w:lineRule="exact"/>
        <w:ind w:firstLine="659"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第十三条</w:t>
      </w:r>
      <w:r>
        <w:rPr>
          <w:rFonts w:hint="eastAsia" w:ascii="仿宋_GB2312" w:hAnsi="仿宋_GB2312" w:eastAsia="仿宋_GB2312" w:cs="仿宋_GB2312"/>
          <w:color w:val="333333"/>
          <w:sz w:val="32"/>
          <w:szCs w:val="32"/>
        </w:rPr>
        <w:t xml:space="preserve">  告知承诺书经行政机关和申请人双方签署后生效。</w:t>
      </w:r>
    </w:p>
    <w:p>
      <w:pPr>
        <w:pStyle w:val="5"/>
        <w:shd w:val="clear" w:color="auto" w:fill="FFFFFF"/>
        <w:wordWrap/>
        <w:adjustRightInd/>
        <w:snapToGrid/>
        <w:spacing w:line="600" w:lineRule="exact"/>
        <w:ind w:firstLine="659"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第十四条</w:t>
      </w:r>
      <w:r>
        <w:rPr>
          <w:rFonts w:hint="eastAsia" w:ascii="仿宋_GB2312" w:hAnsi="仿宋_GB2312" w:eastAsia="仿宋_GB2312" w:cs="仿宋_GB2312"/>
          <w:color w:val="333333"/>
          <w:sz w:val="32"/>
          <w:szCs w:val="32"/>
        </w:rPr>
        <w:t xml:space="preserve">  对实行告知承诺的涉企经营许可事项，是否采用告知承诺方式办理，由申请人自愿选择。申请人不愿承诺或无法承诺的，行政机关应当依据法律、法规和规章的有关规定，按照涉企经营许可一般程序办理。</w:t>
      </w:r>
    </w:p>
    <w:p>
      <w:pPr>
        <w:wordWrap/>
        <w:adjustRightInd/>
        <w:snapToGrid/>
        <w:spacing w:line="600" w:lineRule="exact"/>
        <w:ind w:left="212" w:hanging="10"/>
        <w:jc w:val="center"/>
        <w:textAlignment w:val="auto"/>
        <w:rPr>
          <w:rFonts w:ascii="黑体" w:hAnsi="黑体" w:eastAsia="黑体" w:cs="Times New Roman"/>
          <w:sz w:val="32"/>
          <w:szCs w:val="20"/>
        </w:rPr>
      </w:pPr>
      <w:r>
        <w:rPr>
          <w:rFonts w:hint="eastAsia" w:ascii="黑体" w:hAnsi="黑体" w:eastAsia="黑体" w:cs="Times New Roman"/>
          <w:sz w:val="32"/>
          <w:szCs w:val="20"/>
        </w:rPr>
        <w:t xml:space="preserve">第三章  </w:t>
      </w:r>
      <w:r>
        <w:rPr>
          <w:rFonts w:ascii="黑体" w:hAnsi="黑体" w:eastAsia="黑体" w:cs="Times New Roman"/>
          <w:sz w:val="32"/>
          <w:szCs w:val="20"/>
        </w:rPr>
        <w:t xml:space="preserve">  </w:t>
      </w:r>
      <w:r>
        <w:rPr>
          <w:rFonts w:hint="eastAsia" w:ascii="黑体" w:hAnsi="黑体" w:eastAsia="黑体" w:cs="Times New Roman"/>
          <w:sz w:val="32"/>
          <w:szCs w:val="20"/>
        </w:rPr>
        <w:t>监督管理</w:t>
      </w:r>
    </w:p>
    <w:p>
      <w:pPr>
        <w:pStyle w:val="5"/>
        <w:shd w:val="clear" w:color="auto" w:fill="FFFFFF"/>
        <w:wordWrap/>
        <w:adjustRightInd/>
        <w:snapToGrid/>
        <w:spacing w:line="600" w:lineRule="exact"/>
        <w:ind w:firstLine="659"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 xml:space="preserve">第十五条  </w:t>
      </w:r>
      <w:r>
        <w:rPr>
          <w:rFonts w:hint="eastAsia" w:ascii="仿宋_GB2312" w:hAnsi="仿宋_GB2312" w:eastAsia="仿宋_GB2312" w:cs="仿宋_GB2312"/>
          <w:color w:val="333333"/>
          <w:sz w:val="32"/>
          <w:szCs w:val="32"/>
        </w:rPr>
        <w:t>有关主管部门应将通过告知承诺领证的被许可人与通过一般审批程序领证的被许可人平等对待，根据风险状况加强事中事后监管。</w:t>
      </w:r>
    </w:p>
    <w:p>
      <w:pPr>
        <w:pStyle w:val="5"/>
        <w:shd w:val="clear" w:color="auto" w:fill="FFFFFF"/>
        <w:wordWrap/>
        <w:adjustRightInd/>
        <w:snapToGrid/>
        <w:spacing w:line="600" w:lineRule="exact"/>
        <w:ind w:firstLine="659"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第十六条</w:t>
      </w:r>
      <w:r>
        <w:rPr>
          <w:rFonts w:hint="eastAsia" w:ascii="仿宋_GB2312" w:hAnsi="仿宋_GB2312" w:eastAsia="仿宋_GB2312" w:cs="仿宋_GB2312"/>
          <w:color w:val="333333"/>
          <w:sz w:val="32"/>
          <w:szCs w:val="32"/>
        </w:rPr>
        <w:t xml:space="preserve">  作出准予许可决定后，被许可人在告知承诺书约定的期限内未提交材料或者提交的材料不符合要求的，行政机关应当依法撤销涉企经营许可决定。行政机关在实施事中事后监管中，发现被许可人未依法履行义务的，应当责令限期整改或者依法采取有效措施督促其履行义务；逾期拒不整改或者整改后仍不符合条件，应当予以撤销；对造成危害后果的，可视情节严重依法给予相应经济处罚；构成犯罪的，依法追究被许可人刑事责任。</w:t>
      </w:r>
    </w:p>
    <w:p>
      <w:pPr>
        <w:pStyle w:val="5"/>
        <w:shd w:val="clear" w:color="auto" w:fill="FFFFFF"/>
        <w:wordWrap/>
        <w:adjustRightInd/>
        <w:snapToGrid/>
        <w:spacing w:line="600" w:lineRule="exact"/>
        <w:ind w:firstLine="659"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第十七条</w:t>
      </w:r>
      <w:r>
        <w:rPr>
          <w:rFonts w:hint="eastAsia" w:ascii="仿宋_GB2312" w:hAnsi="仿宋_GB2312" w:eastAsia="仿宋_GB2312" w:cs="仿宋_GB2312"/>
          <w:color w:val="333333"/>
          <w:sz w:val="32"/>
          <w:szCs w:val="32"/>
        </w:rPr>
        <w:t xml:space="preserve">  撤销行政许可的，被许可人基于行政许可取得的利益不受保护，行政许可项下的活动应当停止。对依法应当撤销许可决定的情形，行政部门应简化程序办理。</w:t>
      </w:r>
    </w:p>
    <w:p>
      <w:pPr>
        <w:pStyle w:val="5"/>
        <w:shd w:val="clear" w:color="auto" w:fill="FFFFFF"/>
        <w:wordWrap/>
        <w:adjustRightInd/>
        <w:snapToGrid/>
        <w:spacing w:line="600" w:lineRule="exact"/>
        <w:ind w:firstLine="659"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 xml:space="preserve">第十八条  </w:t>
      </w:r>
      <w:r>
        <w:rPr>
          <w:rFonts w:hint="eastAsia" w:ascii="仿宋_GB2312" w:hAnsi="仿宋_GB2312" w:eastAsia="仿宋_GB2312" w:cs="仿宋_GB2312"/>
          <w:color w:val="333333"/>
          <w:sz w:val="32"/>
          <w:szCs w:val="32"/>
        </w:rPr>
        <w:t>对本市高于省定清单实行告知承诺的涉企经营许可事项实行动态化管理，建立科学评估机制。对通过事中事后监管责令整改仍不符合许可条件的事项，且不符合条件的比例在该事项办理频次较高的，根据权限予以调整改革方式，由市政府统一向社会公布。</w:t>
      </w:r>
    </w:p>
    <w:p>
      <w:pPr>
        <w:pStyle w:val="5"/>
        <w:shd w:val="clear" w:color="auto" w:fill="FFFFFF"/>
        <w:wordWrap/>
        <w:adjustRightInd/>
        <w:snapToGrid/>
        <w:spacing w:line="600" w:lineRule="exact"/>
        <w:ind w:firstLine="659"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第十九条</w:t>
      </w:r>
      <w:r>
        <w:rPr>
          <w:rFonts w:hint="eastAsia" w:ascii="仿宋_GB2312" w:hAnsi="仿宋_GB2312" w:eastAsia="仿宋_GB2312" w:cs="仿宋_GB2312"/>
          <w:color w:val="333333"/>
          <w:sz w:val="32"/>
          <w:szCs w:val="32"/>
        </w:rPr>
        <w:t xml:space="preserve">  行政机关应当建立申请人、被许可人诚信档案。</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申请人在规定期限内未提交材料，或者提交的材料不符合要求的，行政机关在事前审查、事中事后监管中发现被许可人承诺不实或者违反承诺的，应当记入申请人、被许可人诚信档案。在该不良信息的保存和披露期限届满或者信用修复前，对其不再适用告知承诺的审批方式。</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申请人、被许可人的失信信息，按照规定同步纳入本市公共信用信息服务平台，向社会公开。</w:t>
      </w:r>
    </w:p>
    <w:p>
      <w:pPr>
        <w:pStyle w:val="5"/>
        <w:shd w:val="clear" w:color="auto" w:fill="FFFFFF"/>
        <w:wordWrap/>
        <w:adjustRightInd/>
        <w:snapToGrid/>
        <w:spacing w:line="600" w:lineRule="exact"/>
        <w:ind w:firstLine="659"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第二十条</w:t>
      </w:r>
      <w:r>
        <w:rPr>
          <w:rFonts w:hint="eastAsia" w:ascii="仿宋_GB2312" w:hAnsi="仿宋_GB2312" w:eastAsia="仿宋_GB2312" w:cs="仿宋_GB2312"/>
          <w:color w:val="333333"/>
          <w:sz w:val="32"/>
          <w:szCs w:val="32"/>
        </w:rPr>
        <w:t xml:space="preserve">  行政机关发现通过告知承诺取得涉企经营许可决定的被许可人不具备原审批条件且无法联系的，经公告后依法强制注销其行政审批证件，并向社会公布。</w:t>
      </w:r>
    </w:p>
    <w:p>
      <w:pPr>
        <w:pStyle w:val="5"/>
        <w:shd w:val="clear" w:color="auto" w:fill="FFFFFF"/>
        <w:wordWrap/>
        <w:adjustRightInd/>
        <w:snapToGrid/>
        <w:spacing w:line="600" w:lineRule="exact"/>
        <w:ind w:firstLine="659"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第二十一条</w:t>
      </w:r>
      <w:r>
        <w:rPr>
          <w:rFonts w:hint="eastAsia" w:ascii="仿宋_GB2312" w:hAnsi="仿宋_GB2312" w:eastAsia="仿宋_GB2312" w:cs="仿宋_GB2312"/>
          <w:color w:val="333333"/>
          <w:sz w:val="32"/>
          <w:szCs w:val="32"/>
        </w:rPr>
        <w:t xml:space="preserve">  经行政机关和申请人双方签署的告知承诺书，应纳入许可档案管理，作为决定和许可证件的组成部分。</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行政机关应当依法公开告知承诺书，鼓励被许可人主动公开告知承诺书，接受社会监督。</w:t>
      </w:r>
    </w:p>
    <w:p>
      <w:pPr>
        <w:pStyle w:val="5"/>
        <w:shd w:val="clear" w:color="auto" w:fill="FFFFFF"/>
        <w:wordWrap/>
        <w:adjustRightInd/>
        <w:snapToGrid/>
        <w:spacing w:line="600" w:lineRule="exact"/>
        <w:ind w:firstLine="659"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第二十二条</w:t>
      </w:r>
      <w:r>
        <w:rPr>
          <w:rFonts w:hint="eastAsia" w:ascii="仿宋_GB2312" w:hAnsi="仿宋_GB2312" w:eastAsia="仿宋_GB2312" w:cs="仿宋_GB2312"/>
          <w:color w:val="333333"/>
          <w:sz w:val="32"/>
          <w:szCs w:val="32"/>
        </w:rPr>
        <w:t xml:space="preserve">  因未按规定告知造成的损失由行政机关承担，因虚假承诺或违反承诺造成的损失由被许可人承担，并承担因此引发的相应法律责任。</w:t>
      </w:r>
    </w:p>
    <w:p>
      <w:pPr>
        <w:pStyle w:val="5"/>
        <w:shd w:val="clear" w:color="auto" w:fill="FFFFFF"/>
        <w:wordWrap/>
        <w:adjustRightInd/>
        <w:snapToGrid/>
        <w:spacing w:line="600" w:lineRule="exact"/>
        <w:ind w:firstLine="659"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第二十三条</w:t>
      </w:r>
      <w:r>
        <w:rPr>
          <w:rFonts w:hint="eastAsia" w:ascii="仿宋_GB2312" w:hAnsi="仿宋_GB2312" w:eastAsia="仿宋_GB2312" w:cs="仿宋_GB2312"/>
          <w:color w:val="333333"/>
          <w:sz w:val="32"/>
          <w:szCs w:val="32"/>
        </w:rPr>
        <w:t xml:space="preserve">  行政机关实施告知承诺，有下列情形之一且情节严重的，由上级行政机关或者有关部门责令改正，可以对直接负责的主管人员和其他直接责任人员依法给予处分：</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（一）对申请人不履行一次性告知义务的；</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（二）在告知承诺书中擅自增加或者减少行政审批应当具备的条件、标准和技术要求的，或告知内容与监管标准和规则不一致，导致被许可人受损的；</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（三）申请人不愿意承诺而强迫申请人承诺的；</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（四）申请人愿意承诺而拒绝申请人承诺的；</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（五）对被许可人履行承诺的情况，未按照本办法规定开展监督检查的；</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（六）对被许可人不履行承诺的行为，未及时作出处理决定的；</w:t>
      </w:r>
    </w:p>
    <w:p>
      <w:pPr>
        <w:pStyle w:val="5"/>
        <w:shd w:val="clear" w:color="auto" w:fill="FFFFFF"/>
        <w:wordWrap/>
        <w:adjustRightInd/>
        <w:snapToGrid/>
        <w:spacing w:line="600" w:lineRule="exact"/>
        <w:ind w:firstLine="656" w:firstLineChars="205"/>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（七）其他违反法律法规和本办法规定的行为。</w:t>
      </w:r>
    </w:p>
    <w:p>
      <w:pPr>
        <w:wordWrap/>
        <w:adjustRightInd/>
        <w:snapToGrid/>
        <w:spacing w:line="600" w:lineRule="exact"/>
        <w:ind w:left="212" w:hanging="10"/>
        <w:jc w:val="center"/>
        <w:textAlignment w:val="auto"/>
        <w:rPr>
          <w:rFonts w:ascii="黑体" w:hAnsi="黑体" w:eastAsia="黑体" w:cs="Times New Roman"/>
          <w:sz w:val="32"/>
          <w:szCs w:val="20"/>
        </w:rPr>
      </w:pPr>
      <w:r>
        <w:rPr>
          <w:rFonts w:hint="eastAsia" w:ascii="黑体" w:hAnsi="黑体" w:eastAsia="黑体" w:cs="Times New Roman"/>
          <w:sz w:val="32"/>
          <w:szCs w:val="20"/>
        </w:rPr>
        <w:t>第四章    附则</w:t>
      </w:r>
    </w:p>
    <w:p>
      <w:pPr>
        <w:pStyle w:val="5"/>
        <w:shd w:val="clear" w:color="auto" w:fill="FFFFFF"/>
        <w:wordWrap/>
        <w:adjustRightInd/>
        <w:snapToGrid/>
        <w:spacing w:line="600" w:lineRule="exact"/>
        <w:ind w:firstLine="630" w:firstLineChars="196"/>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第二十四条</w:t>
      </w:r>
      <w:r>
        <w:rPr>
          <w:rFonts w:hint="eastAsia" w:ascii="仿宋_GB2312" w:hAnsi="仿宋_GB2312" w:eastAsia="仿宋_GB2312" w:cs="仿宋_GB2312"/>
          <w:color w:val="333333"/>
          <w:sz w:val="32"/>
          <w:szCs w:val="32"/>
        </w:rPr>
        <w:t xml:space="preserve">  本办法自2020年 月 日起施行。</w:t>
      </w:r>
    </w:p>
    <w:p>
      <w:pPr>
        <w:pStyle w:val="5"/>
        <w:shd w:val="clear" w:color="auto" w:fill="FFFFFF"/>
        <w:wordWrap/>
        <w:adjustRightInd/>
        <w:snapToGrid/>
        <w:spacing w:line="600" w:lineRule="exact"/>
        <w:ind w:firstLine="630" w:firstLineChars="196"/>
        <w:textAlignment w:val="auto"/>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第二十五条</w:t>
      </w:r>
      <w:r>
        <w:rPr>
          <w:rFonts w:hint="eastAsia" w:ascii="仿宋_GB2312" w:hAnsi="仿宋_GB2312" w:eastAsia="仿宋_GB2312" w:cs="仿宋_GB2312"/>
          <w:color w:val="333333"/>
          <w:sz w:val="32"/>
          <w:szCs w:val="32"/>
        </w:rPr>
        <w:t xml:space="preserve">  本办法施行后，新增或调整实行告知承诺的“证照分离”涉企经营许可事项参照本办法执行。</w:t>
      </w:r>
    </w:p>
    <w:p>
      <w:pPr>
        <w:pStyle w:val="5"/>
        <w:shd w:val="clear" w:color="auto" w:fill="FFFFFF"/>
        <w:wordWrap/>
        <w:adjustRightInd/>
        <w:snapToGrid/>
        <w:spacing w:line="600" w:lineRule="exact"/>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C2B60"/>
    <w:rsid w:val="00000308"/>
    <w:rsid w:val="000047C7"/>
    <w:rsid w:val="00006B19"/>
    <w:rsid w:val="00010E6A"/>
    <w:rsid w:val="0001565B"/>
    <w:rsid w:val="000166AC"/>
    <w:rsid w:val="00016A76"/>
    <w:rsid w:val="000172E3"/>
    <w:rsid w:val="000211C0"/>
    <w:rsid w:val="00021EA0"/>
    <w:rsid w:val="00022FAB"/>
    <w:rsid w:val="00023EBE"/>
    <w:rsid w:val="00024A8D"/>
    <w:rsid w:val="00026C1E"/>
    <w:rsid w:val="000277D3"/>
    <w:rsid w:val="00032712"/>
    <w:rsid w:val="00032F51"/>
    <w:rsid w:val="00034741"/>
    <w:rsid w:val="00036DFA"/>
    <w:rsid w:val="0004107A"/>
    <w:rsid w:val="00041249"/>
    <w:rsid w:val="00042444"/>
    <w:rsid w:val="00044B15"/>
    <w:rsid w:val="00050FB1"/>
    <w:rsid w:val="00051BE7"/>
    <w:rsid w:val="000527CF"/>
    <w:rsid w:val="00052CBF"/>
    <w:rsid w:val="00061A01"/>
    <w:rsid w:val="00061FF0"/>
    <w:rsid w:val="00063DDE"/>
    <w:rsid w:val="000643A5"/>
    <w:rsid w:val="00064437"/>
    <w:rsid w:val="00065713"/>
    <w:rsid w:val="00065835"/>
    <w:rsid w:val="000673CF"/>
    <w:rsid w:val="00067B74"/>
    <w:rsid w:val="00071C9B"/>
    <w:rsid w:val="000720B5"/>
    <w:rsid w:val="00080E4C"/>
    <w:rsid w:val="0009009C"/>
    <w:rsid w:val="000923B1"/>
    <w:rsid w:val="000933CF"/>
    <w:rsid w:val="000A0503"/>
    <w:rsid w:val="000A1099"/>
    <w:rsid w:val="000A5A0C"/>
    <w:rsid w:val="000B0C4F"/>
    <w:rsid w:val="000B2220"/>
    <w:rsid w:val="000B2A4D"/>
    <w:rsid w:val="000B2CC3"/>
    <w:rsid w:val="000B49C3"/>
    <w:rsid w:val="000C1039"/>
    <w:rsid w:val="000C41CA"/>
    <w:rsid w:val="000D150B"/>
    <w:rsid w:val="000D2F07"/>
    <w:rsid w:val="000D57D9"/>
    <w:rsid w:val="000D5CF1"/>
    <w:rsid w:val="000D65DE"/>
    <w:rsid w:val="000E22BE"/>
    <w:rsid w:val="000E280B"/>
    <w:rsid w:val="000F0C0D"/>
    <w:rsid w:val="000F27CC"/>
    <w:rsid w:val="000F2B29"/>
    <w:rsid w:val="000F39AB"/>
    <w:rsid w:val="000F6F46"/>
    <w:rsid w:val="00107DC7"/>
    <w:rsid w:val="001134ED"/>
    <w:rsid w:val="001156F8"/>
    <w:rsid w:val="00116A42"/>
    <w:rsid w:val="00116A77"/>
    <w:rsid w:val="001173DC"/>
    <w:rsid w:val="0012100A"/>
    <w:rsid w:val="001216D0"/>
    <w:rsid w:val="0012193B"/>
    <w:rsid w:val="0012354E"/>
    <w:rsid w:val="00127C82"/>
    <w:rsid w:val="00143A43"/>
    <w:rsid w:val="00144FC9"/>
    <w:rsid w:val="00145904"/>
    <w:rsid w:val="00151FD8"/>
    <w:rsid w:val="00153CAF"/>
    <w:rsid w:val="0015579C"/>
    <w:rsid w:val="00163100"/>
    <w:rsid w:val="00163AC3"/>
    <w:rsid w:val="00163F7E"/>
    <w:rsid w:val="001646B4"/>
    <w:rsid w:val="0016736F"/>
    <w:rsid w:val="001678B1"/>
    <w:rsid w:val="00173538"/>
    <w:rsid w:val="00176374"/>
    <w:rsid w:val="00180B5C"/>
    <w:rsid w:val="001811DF"/>
    <w:rsid w:val="00181419"/>
    <w:rsid w:val="0018154A"/>
    <w:rsid w:val="00190843"/>
    <w:rsid w:val="00192260"/>
    <w:rsid w:val="00192FEB"/>
    <w:rsid w:val="00195CB7"/>
    <w:rsid w:val="001A0E68"/>
    <w:rsid w:val="001A234E"/>
    <w:rsid w:val="001A244E"/>
    <w:rsid w:val="001A3563"/>
    <w:rsid w:val="001A3EA9"/>
    <w:rsid w:val="001A6F1F"/>
    <w:rsid w:val="001A7809"/>
    <w:rsid w:val="001B3F95"/>
    <w:rsid w:val="001B4DBD"/>
    <w:rsid w:val="001B7A8B"/>
    <w:rsid w:val="001B7DA9"/>
    <w:rsid w:val="001C1970"/>
    <w:rsid w:val="001C53EC"/>
    <w:rsid w:val="001D0B69"/>
    <w:rsid w:val="001D0D99"/>
    <w:rsid w:val="001D653F"/>
    <w:rsid w:val="001E179B"/>
    <w:rsid w:val="001E2D4A"/>
    <w:rsid w:val="001E3289"/>
    <w:rsid w:val="001E3BC9"/>
    <w:rsid w:val="001E46D0"/>
    <w:rsid w:val="001F0E08"/>
    <w:rsid w:val="001F39B5"/>
    <w:rsid w:val="001F39FB"/>
    <w:rsid w:val="001F65B7"/>
    <w:rsid w:val="001F6CA1"/>
    <w:rsid w:val="00201FE0"/>
    <w:rsid w:val="002027A4"/>
    <w:rsid w:val="00202B7C"/>
    <w:rsid w:val="00203472"/>
    <w:rsid w:val="00205F89"/>
    <w:rsid w:val="002068A5"/>
    <w:rsid w:val="002077AB"/>
    <w:rsid w:val="00214954"/>
    <w:rsid w:val="00214B67"/>
    <w:rsid w:val="0021642A"/>
    <w:rsid w:val="0021668E"/>
    <w:rsid w:val="00217D1B"/>
    <w:rsid w:val="002209F8"/>
    <w:rsid w:val="00221B38"/>
    <w:rsid w:val="00224627"/>
    <w:rsid w:val="00225E05"/>
    <w:rsid w:val="00225ED7"/>
    <w:rsid w:val="00226EAA"/>
    <w:rsid w:val="0022788F"/>
    <w:rsid w:val="00231058"/>
    <w:rsid w:val="00232ABE"/>
    <w:rsid w:val="00235FFE"/>
    <w:rsid w:val="00236029"/>
    <w:rsid w:val="0024277A"/>
    <w:rsid w:val="00247C75"/>
    <w:rsid w:val="00250C4B"/>
    <w:rsid w:val="00256749"/>
    <w:rsid w:val="0026024B"/>
    <w:rsid w:val="00261B4E"/>
    <w:rsid w:val="00261C55"/>
    <w:rsid w:val="00262340"/>
    <w:rsid w:val="00262416"/>
    <w:rsid w:val="00262A8C"/>
    <w:rsid w:val="002649D6"/>
    <w:rsid w:val="00264B89"/>
    <w:rsid w:val="00276FF1"/>
    <w:rsid w:val="002775DB"/>
    <w:rsid w:val="0028161F"/>
    <w:rsid w:val="0028209E"/>
    <w:rsid w:val="002844F2"/>
    <w:rsid w:val="00287D58"/>
    <w:rsid w:val="00287DEA"/>
    <w:rsid w:val="002907BF"/>
    <w:rsid w:val="0029245D"/>
    <w:rsid w:val="002941DB"/>
    <w:rsid w:val="00294DC0"/>
    <w:rsid w:val="00295E14"/>
    <w:rsid w:val="00296D69"/>
    <w:rsid w:val="002A198F"/>
    <w:rsid w:val="002A56CF"/>
    <w:rsid w:val="002B0583"/>
    <w:rsid w:val="002B31FD"/>
    <w:rsid w:val="002C0298"/>
    <w:rsid w:val="002C0E72"/>
    <w:rsid w:val="002C1044"/>
    <w:rsid w:val="002C6D5A"/>
    <w:rsid w:val="002C76A4"/>
    <w:rsid w:val="002D2D4A"/>
    <w:rsid w:val="002D340C"/>
    <w:rsid w:val="002D5710"/>
    <w:rsid w:val="002D5E9F"/>
    <w:rsid w:val="002D6465"/>
    <w:rsid w:val="002E1E7A"/>
    <w:rsid w:val="002E45FD"/>
    <w:rsid w:val="002E5533"/>
    <w:rsid w:val="002E6087"/>
    <w:rsid w:val="002E768D"/>
    <w:rsid w:val="002E7730"/>
    <w:rsid w:val="002F1E78"/>
    <w:rsid w:val="002F1E93"/>
    <w:rsid w:val="002F2C5A"/>
    <w:rsid w:val="002F5C33"/>
    <w:rsid w:val="0030457D"/>
    <w:rsid w:val="00307234"/>
    <w:rsid w:val="00307A72"/>
    <w:rsid w:val="00310A17"/>
    <w:rsid w:val="00321F70"/>
    <w:rsid w:val="00322C3E"/>
    <w:rsid w:val="00325D85"/>
    <w:rsid w:val="00336515"/>
    <w:rsid w:val="00336877"/>
    <w:rsid w:val="00337536"/>
    <w:rsid w:val="0034797A"/>
    <w:rsid w:val="00352B82"/>
    <w:rsid w:val="00352BD2"/>
    <w:rsid w:val="00352E5B"/>
    <w:rsid w:val="00353A39"/>
    <w:rsid w:val="00360A6E"/>
    <w:rsid w:val="0036171A"/>
    <w:rsid w:val="003627D1"/>
    <w:rsid w:val="00363F94"/>
    <w:rsid w:val="00364C39"/>
    <w:rsid w:val="0036729C"/>
    <w:rsid w:val="00370831"/>
    <w:rsid w:val="00370A80"/>
    <w:rsid w:val="00370DB2"/>
    <w:rsid w:val="00371767"/>
    <w:rsid w:val="003758F1"/>
    <w:rsid w:val="003763AB"/>
    <w:rsid w:val="00380743"/>
    <w:rsid w:val="00380E86"/>
    <w:rsid w:val="0038137F"/>
    <w:rsid w:val="00382E28"/>
    <w:rsid w:val="003838D1"/>
    <w:rsid w:val="00391340"/>
    <w:rsid w:val="00391B47"/>
    <w:rsid w:val="00392695"/>
    <w:rsid w:val="00392E6D"/>
    <w:rsid w:val="00395B53"/>
    <w:rsid w:val="0039649E"/>
    <w:rsid w:val="003A4558"/>
    <w:rsid w:val="003A6B0B"/>
    <w:rsid w:val="003B06BE"/>
    <w:rsid w:val="003B1CC4"/>
    <w:rsid w:val="003B31AB"/>
    <w:rsid w:val="003B4FE0"/>
    <w:rsid w:val="003B55EB"/>
    <w:rsid w:val="003B5E82"/>
    <w:rsid w:val="003B64A9"/>
    <w:rsid w:val="003B6AFE"/>
    <w:rsid w:val="003C0D4F"/>
    <w:rsid w:val="003C2D00"/>
    <w:rsid w:val="003C3272"/>
    <w:rsid w:val="003C39E8"/>
    <w:rsid w:val="003C5AD3"/>
    <w:rsid w:val="003C76F2"/>
    <w:rsid w:val="003D3698"/>
    <w:rsid w:val="003D7A15"/>
    <w:rsid w:val="003E0E16"/>
    <w:rsid w:val="003E1C9D"/>
    <w:rsid w:val="003E2E26"/>
    <w:rsid w:val="003E4C74"/>
    <w:rsid w:val="003F0C48"/>
    <w:rsid w:val="003F1489"/>
    <w:rsid w:val="003F25BE"/>
    <w:rsid w:val="003F2A2A"/>
    <w:rsid w:val="003F34A1"/>
    <w:rsid w:val="003F432F"/>
    <w:rsid w:val="003F4E53"/>
    <w:rsid w:val="003F61D5"/>
    <w:rsid w:val="004023D3"/>
    <w:rsid w:val="00403468"/>
    <w:rsid w:val="00405956"/>
    <w:rsid w:val="0040633A"/>
    <w:rsid w:val="004075A3"/>
    <w:rsid w:val="00410468"/>
    <w:rsid w:val="004110F7"/>
    <w:rsid w:val="00415B56"/>
    <w:rsid w:val="004212E3"/>
    <w:rsid w:val="00426C11"/>
    <w:rsid w:val="00431FA1"/>
    <w:rsid w:val="004329B6"/>
    <w:rsid w:val="00432F5F"/>
    <w:rsid w:val="00435FF6"/>
    <w:rsid w:val="00440716"/>
    <w:rsid w:val="004425ED"/>
    <w:rsid w:val="00443D6C"/>
    <w:rsid w:val="00447AF3"/>
    <w:rsid w:val="00450D82"/>
    <w:rsid w:val="00451092"/>
    <w:rsid w:val="004519C6"/>
    <w:rsid w:val="00456954"/>
    <w:rsid w:val="00456AA2"/>
    <w:rsid w:val="00457AB8"/>
    <w:rsid w:val="0046057A"/>
    <w:rsid w:val="00462CAE"/>
    <w:rsid w:val="00464FE0"/>
    <w:rsid w:val="00465A51"/>
    <w:rsid w:val="004661D1"/>
    <w:rsid w:val="004679D8"/>
    <w:rsid w:val="00470783"/>
    <w:rsid w:val="00471986"/>
    <w:rsid w:val="0047576F"/>
    <w:rsid w:val="00484C14"/>
    <w:rsid w:val="00490D65"/>
    <w:rsid w:val="00490F35"/>
    <w:rsid w:val="00491D25"/>
    <w:rsid w:val="00494F24"/>
    <w:rsid w:val="00495798"/>
    <w:rsid w:val="004A1E99"/>
    <w:rsid w:val="004A20A9"/>
    <w:rsid w:val="004A4FC5"/>
    <w:rsid w:val="004B2A81"/>
    <w:rsid w:val="004B36E9"/>
    <w:rsid w:val="004B443F"/>
    <w:rsid w:val="004B46D2"/>
    <w:rsid w:val="004B59D8"/>
    <w:rsid w:val="004B5EF1"/>
    <w:rsid w:val="004B5F2B"/>
    <w:rsid w:val="004C137C"/>
    <w:rsid w:val="004C13E2"/>
    <w:rsid w:val="004C41A2"/>
    <w:rsid w:val="004C5F36"/>
    <w:rsid w:val="004C7290"/>
    <w:rsid w:val="004C7F08"/>
    <w:rsid w:val="004D0EFC"/>
    <w:rsid w:val="004D2051"/>
    <w:rsid w:val="004D2ABF"/>
    <w:rsid w:val="004D3711"/>
    <w:rsid w:val="004D3DB6"/>
    <w:rsid w:val="004E1E8D"/>
    <w:rsid w:val="004F1334"/>
    <w:rsid w:val="004F2732"/>
    <w:rsid w:val="004F3F01"/>
    <w:rsid w:val="004F4000"/>
    <w:rsid w:val="004F7BB2"/>
    <w:rsid w:val="00500EF7"/>
    <w:rsid w:val="0050347B"/>
    <w:rsid w:val="005059DF"/>
    <w:rsid w:val="00505B25"/>
    <w:rsid w:val="005064DD"/>
    <w:rsid w:val="0051012B"/>
    <w:rsid w:val="00510F2E"/>
    <w:rsid w:val="00512044"/>
    <w:rsid w:val="00512329"/>
    <w:rsid w:val="005129A0"/>
    <w:rsid w:val="005143F1"/>
    <w:rsid w:val="00516757"/>
    <w:rsid w:val="00522618"/>
    <w:rsid w:val="00526930"/>
    <w:rsid w:val="00535C5D"/>
    <w:rsid w:val="00540DB7"/>
    <w:rsid w:val="00541E97"/>
    <w:rsid w:val="005432B0"/>
    <w:rsid w:val="00544DF9"/>
    <w:rsid w:val="00547563"/>
    <w:rsid w:val="005507F9"/>
    <w:rsid w:val="005527D3"/>
    <w:rsid w:val="005528E1"/>
    <w:rsid w:val="00553A0C"/>
    <w:rsid w:val="005551A0"/>
    <w:rsid w:val="00557DFC"/>
    <w:rsid w:val="00560858"/>
    <w:rsid w:val="00564221"/>
    <w:rsid w:val="00565999"/>
    <w:rsid w:val="00566CB2"/>
    <w:rsid w:val="005716BE"/>
    <w:rsid w:val="005721DB"/>
    <w:rsid w:val="0057630D"/>
    <w:rsid w:val="0057701C"/>
    <w:rsid w:val="00577098"/>
    <w:rsid w:val="005773FD"/>
    <w:rsid w:val="005801BE"/>
    <w:rsid w:val="005808D9"/>
    <w:rsid w:val="00581BE8"/>
    <w:rsid w:val="00586327"/>
    <w:rsid w:val="00592A47"/>
    <w:rsid w:val="00593402"/>
    <w:rsid w:val="005A4E17"/>
    <w:rsid w:val="005A625E"/>
    <w:rsid w:val="005A638E"/>
    <w:rsid w:val="005A7338"/>
    <w:rsid w:val="005B207A"/>
    <w:rsid w:val="005B224C"/>
    <w:rsid w:val="005B4CA4"/>
    <w:rsid w:val="005B5A9F"/>
    <w:rsid w:val="005C127E"/>
    <w:rsid w:val="005C2095"/>
    <w:rsid w:val="005C2B60"/>
    <w:rsid w:val="005C4584"/>
    <w:rsid w:val="005C5C55"/>
    <w:rsid w:val="005D1493"/>
    <w:rsid w:val="005D1897"/>
    <w:rsid w:val="005D1C2B"/>
    <w:rsid w:val="005D35F6"/>
    <w:rsid w:val="005E1020"/>
    <w:rsid w:val="005E140C"/>
    <w:rsid w:val="005E2C01"/>
    <w:rsid w:val="005E38E9"/>
    <w:rsid w:val="005E5725"/>
    <w:rsid w:val="005F0A53"/>
    <w:rsid w:val="005F25A2"/>
    <w:rsid w:val="005F2C5F"/>
    <w:rsid w:val="005F2DBE"/>
    <w:rsid w:val="005F3AC0"/>
    <w:rsid w:val="005F4D7F"/>
    <w:rsid w:val="005F6C4C"/>
    <w:rsid w:val="006004FF"/>
    <w:rsid w:val="00600DF1"/>
    <w:rsid w:val="006024E3"/>
    <w:rsid w:val="00602BCE"/>
    <w:rsid w:val="006035BD"/>
    <w:rsid w:val="00603EC7"/>
    <w:rsid w:val="0060487E"/>
    <w:rsid w:val="0060666C"/>
    <w:rsid w:val="00610D61"/>
    <w:rsid w:val="006118A9"/>
    <w:rsid w:val="00612007"/>
    <w:rsid w:val="00612228"/>
    <w:rsid w:val="00612470"/>
    <w:rsid w:val="00612B58"/>
    <w:rsid w:val="00615F86"/>
    <w:rsid w:val="00617736"/>
    <w:rsid w:val="00620BCF"/>
    <w:rsid w:val="00620D24"/>
    <w:rsid w:val="00624194"/>
    <w:rsid w:val="0062596E"/>
    <w:rsid w:val="00627169"/>
    <w:rsid w:val="00635095"/>
    <w:rsid w:val="00636B2C"/>
    <w:rsid w:val="00637566"/>
    <w:rsid w:val="0064044A"/>
    <w:rsid w:val="00640C2C"/>
    <w:rsid w:val="00640E6B"/>
    <w:rsid w:val="006420B4"/>
    <w:rsid w:val="006502D9"/>
    <w:rsid w:val="006506E6"/>
    <w:rsid w:val="0065102F"/>
    <w:rsid w:val="00651AA4"/>
    <w:rsid w:val="00651BCF"/>
    <w:rsid w:val="006533B3"/>
    <w:rsid w:val="00653F1B"/>
    <w:rsid w:val="006562D7"/>
    <w:rsid w:val="006606B6"/>
    <w:rsid w:val="00660760"/>
    <w:rsid w:val="00661E93"/>
    <w:rsid w:val="006621AF"/>
    <w:rsid w:val="00665944"/>
    <w:rsid w:val="00666731"/>
    <w:rsid w:val="00666C11"/>
    <w:rsid w:val="00667F3E"/>
    <w:rsid w:val="0067002F"/>
    <w:rsid w:val="00673C1F"/>
    <w:rsid w:val="006740C8"/>
    <w:rsid w:val="006745FF"/>
    <w:rsid w:val="006774D5"/>
    <w:rsid w:val="00677D80"/>
    <w:rsid w:val="00681EFC"/>
    <w:rsid w:val="00682BED"/>
    <w:rsid w:val="00683FDC"/>
    <w:rsid w:val="00684BF6"/>
    <w:rsid w:val="0068654A"/>
    <w:rsid w:val="006871EE"/>
    <w:rsid w:val="00687FA5"/>
    <w:rsid w:val="0069563B"/>
    <w:rsid w:val="00697C40"/>
    <w:rsid w:val="006A12BC"/>
    <w:rsid w:val="006A1754"/>
    <w:rsid w:val="006A1A4F"/>
    <w:rsid w:val="006A5B6B"/>
    <w:rsid w:val="006A675F"/>
    <w:rsid w:val="006A74AB"/>
    <w:rsid w:val="006A77D0"/>
    <w:rsid w:val="006B0BC2"/>
    <w:rsid w:val="006B1DA0"/>
    <w:rsid w:val="006B1E72"/>
    <w:rsid w:val="006B269A"/>
    <w:rsid w:val="006B449E"/>
    <w:rsid w:val="006B7033"/>
    <w:rsid w:val="006C4E06"/>
    <w:rsid w:val="006C4E9F"/>
    <w:rsid w:val="006C5056"/>
    <w:rsid w:val="006C57EF"/>
    <w:rsid w:val="006C66A1"/>
    <w:rsid w:val="006C6DCD"/>
    <w:rsid w:val="006D1723"/>
    <w:rsid w:val="006D4340"/>
    <w:rsid w:val="006D4BF4"/>
    <w:rsid w:val="006D4F8D"/>
    <w:rsid w:val="006D6123"/>
    <w:rsid w:val="006E143B"/>
    <w:rsid w:val="006E1F6C"/>
    <w:rsid w:val="006E2FD7"/>
    <w:rsid w:val="006E49A1"/>
    <w:rsid w:val="006E6E26"/>
    <w:rsid w:val="006F17AF"/>
    <w:rsid w:val="006F2987"/>
    <w:rsid w:val="006F2C1F"/>
    <w:rsid w:val="006F348F"/>
    <w:rsid w:val="006F546A"/>
    <w:rsid w:val="006F632E"/>
    <w:rsid w:val="006F7FC3"/>
    <w:rsid w:val="006F7FCE"/>
    <w:rsid w:val="007039AB"/>
    <w:rsid w:val="00705B93"/>
    <w:rsid w:val="00712240"/>
    <w:rsid w:val="00712241"/>
    <w:rsid w:val="007128F2"/>
    <w:rsid w:val="00712971"/>
    <w:rsid w:val="00713DF4"/>
    <w:rsid w:val="00721E7E"/>
    <w:rsid w:val="007223FE"/>
    <w:rsid w:val="00722BB2"/>
    <w:rsid w:val="0072463C"/>
    <w:rsid w:val="007267B5"/>
    <w:rsid w:val="007301BA"/>
    <w:rsid w:val="00730608"/>
    <w:rsid w:val="00731BDC"/>
    <w:rsid w:val="007321AF"/>
    <w:rsid w:val="00744D37"/>
    <w:rsid w:val="007465D1"/>
    <w:rsid w:val="0075183B"/>
    <w:rsid w:val="00752233"/>
    <w:rsid w:val="00753160"/>
    <w:rsid w:val="00754472"/>
    <w:rsid w:val="00756804"/>
    <w:rsid w:val="00757E07"/>
    <w:rsid w:val="0076401D"/>
    <w:rsid w:val="0076419D"/>
    <w:rsid w:val="007650B5"/>
    <w:rsid w:val="0076572C"/>
    <w:rsid w:val="00766DDF"/>
    <w:rsid w:val="007716B5"/>
    <w:rsid w:val="00772709"/>
    <w:rsid w:val="0077394B"/>
    <w:rsid w:val="00776938"/>
    <w:rsid w:val="00777426"/>
    <w:rsid w:val="00777A81"/>
    <w:rsid w:val="00781C35"/>
    <w:rsid w:val="007855C2"/>
    <w:rsid w:val="007859C7"/>
    <w:rsid w:val="00790D12"/>
    <w:rsid w:val="00793BC4"/>
    <w:rsid w:val="00794456"/>
    <w:rsid w:val="00794C3E"/>
    <w:rsid w:val="00795E73"/>
    <w:rsid w:val="00797077"/>
    <w:rsid w:val="00797993"/>
    <w:rsid w:val="007A5791"/>
    <w:rsid w:val="007B0B91"/>
    <w:rsid w:val="007B0C3F"/>
    <w:rsid w:val="007B1020"/>
    <w:rsid w:val="007B16BC"/>
    <w:rsid w:val="007B1E12"/>
    <w:rsid w:val="007B4DF9"/>
    <w:rsid w:val="007B5DA8"/>
    <w:rsid w:val="007B6281"/>
    <w:rsid w:val="007C5F0E"/>
    <w:rsid w:val="007D0288"/>
    <w:rsid w:val="007D065D"/>
    <w:rsid w:val="007D1C39"/>
    <w:rsid w:val="007D419F"/>
    <w:rsid w:val="007D5E8C"/>
    <w:rsid w:val="007D78B8"/>
    <w:rsid w:val="007E0F4A"/>
    <w:rsid w:val="007E2FD4"/>
    <w:rsid w:val="007E378A"/>
    <w:rsid w:val="007E3F59"/>
    <w:rsid w:val="007E5B05"/>
    <w:rsid w:val="007F2B02"/>
    <w:rsid w:val="007F383C"/>
    <w:rsid w:val="007F4117"/>
    <w:rsid w:val="007F5F42"/>
    <w:rsid w:val="007F7CE7"/>
    <w:rsid w:val="00802DB7"/>
    <w:rsid w:val="008049DD"/>
    <w:rsid w:val="00805B03"/>
    <w:rsid w:val="00807AED"/>
    <w:rsid w:val="00807F8D"/>
    <w:rsid w:val="00810144"/>
    <w:rsid w:val="0081135A"/>
    <w:rsid w:val="0081334D"/>
    <w:rsid w:val="008153D0"/>
    <w:rsid w:val="00815688"/>
    <w:rsid w:val="00815698"/>
    <w:rsid w:val="00821FE3"/>
    <w:rsid w:val="00823AC4"/>
    <w:rsid w:val="008247B3"/>
    <w:rsid w:val="0082745A"/>
    <w:rsid w:val="0083319E"/>
    <w:rsid w:val="00836276"/>
    <w:rsid w:val="00844A3D"/>
    <w:rsid w:val="00846F16"/>
    <w:rsid w:val="0084700C"/>
    <w:rsid w:val="008504D7"/>
    <w:rsid w:val="00854126"/>
    <w:rsid w:val="008574CA"/>
    <w:rsid w:val="008608C9"/>
    <w:rsid w:val="00866413"/>
    <w:rsid w:val="00867BEB"/>
    <w:rsid w:val="00867DB6"/>
    <w:rsid w:val="00871CF6"/>
    <w:rsid w:val="00871F01"/>
    <w:rsid w:val="00876630"/>
    <w:rsid w:val="008851CC"/>
    <w:rsid w:val="0088686A"/>
    <w:rsid w:val="00886C5E"/>
    <w:rsid w:val="00891BF6"/>
    <w:rsid w:val="00893E85"/>
    <w:rsid w:val="0089686A"/>
    <w:rsid w:val="008A1D78"/>
    <w:rsid w:val="008A21CA"/>
    <w:rsid w:val="008A4D60"/>
    <w:rsid w:val="008A79D2"/>
    <w:rsid w:val="008B0712"/>
    <w:rsid w:val="008B1716"/>
    <w:rsid w:val="008B18B2"/>
    <w:rsid w:val="008B3D05"/>
    <w:rsid w:val="008B40A7"/>
    <w:rsid w:val="008B4E3F"/>
    <w:rsid w:val="008B642F"/>
    <w:rsid w:val="008C02A2"/>
    <w:rsid w:val="008C0B06"/>
    <w:rsid w:val="008C44A4"/>
    <w:rsid w:val="008C4C90"/>
    <w:rsid w:val="008C6CEB"/>
    <w:rsid w:val="008D147F"/>
    <w:rsid w:val="008D2933"/>
    <w:rsid w:val="008D30E0"/>
    <w:rsid w:val="008E01D6"/>
    <w:rsid w:val="008E0D19"/>
    <w:rsid w:val="008F05B2"/>
    <w:rsid w:val="008F25D0"/>
    <w:rsid w:val="008F6B6D"/>
    <w:rsid w:val="008F7168"/>
    <w:rsid w:val="00904D3A"/>
    <w:rsid w:val="00907233"/>
    <w:rsid w:val="0091004E"/>
    <w:rsid w:val="00911BB5"/>
    <w:rsid w:val="009127C8"/>
    <w:rsid w:val="00913224"/>
    <w:rsid w:val="00913614"/>
    <w:rsid w:val="00915657"/>
    <w:rsid w:val="00917143"/>
    <w:rsid w:val="009175E1"/>
    <w:rsid w:val="00917B81"/>
    <w:rsid w:val="00917FC1"/>
    <w:rsid w:val="00923555"/>
    <w:rsid w:val="009244D0"/>
    <w:rsid w:val="00926846"/>
    <w:rsid w:val="009279DC"/>
    <w:rsid w:val="00932A1B"/>
    <w:rsid w:val="00933A6B"/>
    <w:rsid w:val="00933BC6"/>
    <w:rsid w:val="009347E0"/>
    <w:rsid w:val="00934A31"/>
    <w:rsid w:val="00936B57"/>
    <w:rsid w:val="009374DA"/>
    <w:rsid w:val="00937C08"/>
    <w:rsid w:val="00940BD6"/>
    <w:rsid w:val="00940E2B"/>
    <w:rsid w:val="00941591"/>
    <w:rsid w:val="00941B13"/>
    <w:rsid w:val="00943150"/>
    <w:rsid w:val="009513DB"/>
    <w:rsid w:val="0095548F"/>
    <w:rsid w:val="0095609B"/>
    <w:rsid w:val="009575DF"/>
    <w:rsid w:val="00962630"/>
    <w:rsid w:val="00964BDB"/>
    <w:rsid w:val="00966A9C"/>
    <w:rsid w:val="009673B0"/>
    <w:rsid w:val="00971E55"/>
    <w:rsid w:val="00973641"/>
    <w:rsid w:val="0097372B"/>
    <w:rsid w:val="00975810"/>
    <w:rsid w:val="00975F68"/>
    <w:rsid w:val="00977A98"/>
    <w:rsid w:val="009801E3"/>
    <w:rsid w:val="009813C0"/>
    <w:rsid w:val="009816F4"/>
    <w:rsid w:val="00981C01"/>
    <w:rsid w:val="00981E96"/>
    <w:rsid w:val="009824B5"/>
    <w:rsid w:val="00983B1E"/>
    <w:rsid w:val="0098588A"/>
    <w:rsid w:val="00986802"/>
    <w:rsid w:val="00991A16"/>
    <w:rsid w:val="00992B19"/>
    <w:rsid w:val="009935FC"/>
    <w:rsid w:val="009964D8"/>
    <w:rsid w:val="00996C20"/>
    <w:rsid w:val="009971A9"/>
    <w:rsid w:val="009A76DC"/>
    <w:rsid w:val="009A7D66"/>
    <w:rsid w:val="009B0C41"/>
    <w:rsid w:val="009B1D57"/>
    <w:rsid w:val="009B1FBD"/>
    <w:rsid w:val="009B55AE"/>
    <w:rsid w:val="009B5A08"/>
    <w:rsid w:val="009C03EC"/>
    <w:rsid w:val="009C0664"/>
    <w:rsid w:val="009C2E86"/>
    <w:rsid w:val="009C3FF4"/>
    <w:rsid w:val="009C4DC3"/>
    <w:rsid w:val="009C61F2"/>
    <w:rsid w:val="009C777B"/>
    <w:rsid w:val="009D116E"/>
    <w:rsid w:val="009D313B"/>
    <w:rsid w:val="009D6D1C"/>
    <w:rsid w:val="009E0311"/>
    <w:rsid w:val="009E18C2"/>
    <w:rsid w:val="009E4721"/>
    <w:rsid w:val="009E7AF3"/>
    <w:rsid w:val="009F6004"/>
    <w:rsid w:val="009F6512"/>
    <w:rsid w:val="009F6802"/>
    <w:rsid w:val="00A00AB2"/>
    <w:rsid w:val="00A0104B"/>
    <w:rsid w:val="00A0412B"/>
    <w:rsid w:val="00A1060A"/>
    <w:rsid w:val="00A13745"/>
    <w:rsid w:val="00A13773"/>
    <w:rsid w:val="00A14E74"/>
    <w:rsid w:val="00A158C8"/>
    <w:rsid w:val="00A20203"/>
    <w:rsid w:val="00A229EA"/>
    <w:rsid w:val="00A23974"/>
    <w:rsid w:val="00A2546E"/>
    <w:rsid w:val="00A26685"/>
    <w:rsid w:val="00A30220"/>
    <w:rsid w:val="00A354A9"/>
    <w:rsid w:val="00A35B3E"/>
    <w:rsid w:val="00A35D15"/>
    <w:rsid w:val="00A378C1"/>
    <w:rsid w:val="00A44CA4"/>
    <w:rsid w:val="00A52104"/>
    <w:rsid w:val="00A52480"/>
    <w:rsid w:val="00A5399F"/>
    <w:rsid w:val="00A54A48"/>
    <w:rsid w:val="00A55ABC"/>
    <w:rsid w:val="00A56999"/>
    <w:rsid w:val="00A5709A"/>
    <w:rsid w:val="00A600E7"/>
    <w:rsid w:val="00A60773"/>
    <w:rsid w:val="00A627E9"/>
    <w:rsid w:val="00A63EBB"/>
    <w:rsid w:val="00A65B0C"/>
    <w:rsid w:val="00A71358"/>
    <w:rsid w:val="00A71559"/>
    <w:rsid w:val="00A72AA4"/>
    <w:rsid w:val="00A730F6"/>
    <w:rsid w:val="00A731C4"/>
    <w:rsid w:val="00A74360"/>
    <w:rsid w:val="00A7503E"/>
    <w:rsid w:val="00A759DC"/>
    <w:rsid w:val="00A765EA"/>
    <w:rsid w:val="00A76D6C"/>
    <w:rsid w:val="00A777C5"/>
    <w:rsid w:val="00A809BE"/>
    <w:rsid w:val="00A80C87"/>
    <w:rsid w:val="00A81443"/>
    <w:rsid w:val="00A82F32"/>
    <w:rsid w:val="00A85F8B"/>
    <w:rsid w:val="00A94552"/>
    <w:rsid w:val="00A955AE"/>
    <w:rsid w:val="00A970C3"/>
    <w:rsid w:val="00A9737F"/>
    <w:rsid w:val="00A9762B"/>
    <w:rsid w:val="00A9793B"/>
    <w:rsid w:val="00AA11FA"/>
    <w:rsid w:val="00AA1229"/>
    <w:rsid w:val="00AA1D83"/>
    <w:rsid w:val="00AA3C3A"/>
    <w:rsid w:val="00AA74A9"/>
    <w:rsid w:val="00AA7997"/>
    <w:rsid w:val="00AB13F7"/>
    <w:rsid w:val="00AB3250"/>
    <w:rsid w:val="00AB3A7A"/>
    <w:rsid w:val="00AB7090"/>
    <w:rsid w:val="00AB7A62"/>
    <w:rsid w:val="00AC23DA"/>
    <w:rsid w:val="00AC26C6"/>
    <w:rsid w:val="00AC4C26"/>
    <w:rsid w:val="00AC664E"/>
    <w:rsid w:val="00AC699C"/>
    <w:rsid w:val="00AD23C4"/>
    <w:rsid w:val="00AE0381"/>
    <w:rsid w:val="00AE1398"/>
    <w:rsid w:val="00AE150A"/>
    <w:rsid w:val="00AE28C7"/>
    <w:rsid w:val="00AE6AA0"/>
    <w:rsid w:val="00AE743F"/>
    <w:rsid w:val="00AF117D"/>
    <w:rsid w:val="00AF2814"/>
    <w:rsid w:val="00AF7104"/>
    <w:rsid w:val="00AF7A0D"/>
    <w:rsid w:val="00AF7DEE"/>
    <w:rsid w:val="00AF7F27"/>
    <w:rsid w:val="00B015E7"/>
    <w:rsid w:val="00B04348"/>
    <w:rsid w:val="00B04744"/>
    <w:rsid w:val="00B06A65"/>
    <w:rsid w:val="00B0768D"/>
    <w:rsid w:val="00B14B8F"/>
    <w:rsid w:val="00B16D03"/>
    <w:rsid w:val="00B17CAF"/>
    <w:rsid w:val="00B17FF4"/>
    <w:rsid w:val="00B21BEE"/>
    <w:rsid w:val="00B22DA5"/>
    <w:rsid w:val="00B24E19"/>
    <w:rsid w:val="00B31578"/>
    <w:rsid w:val="00B3270A"/>
    <w:rsid w:val="00B32C1A"/>
    <w:rsid w:val="00B33428"/>
    <w:rsid w:val="00B33E1B"/>
    <w:rsid w:val="00B35762"/>
    <w:rsid w:val="00B362A6"/>
    <w:rsid w:val="00B37282"/>
    <w:rsid w:val="00B41528"/>
    <w:rsid w:val="00B45E38"/>
    <w:rsid w:val="00B51F10"/>
    <w:rsid w:val="00B52DE7"/>
    <w:rsid w:val="00B53355"/>
    <w:rsid w:val="00B545DF"/>
    <w:rsid w:val="00B555CD"/>
    <w:rsid w:val="00B63A2C"/>
    <w:rsid w:val="00B63E6C"/>
    <w:rsid w:val="00B645D9"/>
    <w:rsid w:val="00B64A83"/>
    <w:rsid w:val="00B657FD"/>
    <w:rsid w:val="00B66535"/>
    <w:rsid w:val="00B66578"/>
    <w:rsid w:val="00B72F5B"/>
    <w:rsid w:val="00B749BE"/>
    <w:rsid w:val="00B76830"/>
    <w:rsid w:val="00B76B3C"/>
    <w:rsid w:val="00B84F56"/>
    <w:rsid w:val="00B85683"/>
    <w:rsid w:val="00B86163"/>
    <w:rsid w:val="00B861FA"/>
    <w:rsid w:val="00B863C6"/>
    <w:rsid w:val="00B90860"/>
    <w:rsid w:val="00B90BC0"/>
    <w:rsid w:val="00B9197A"/>
    <w:rsid w:val="00B942D9"/>
    <w:rsid w:val="00B9508F"/>
    <w:rsid w:val="00BA0220"/>
    <w:rsid w:val="00BA2AD6"/>
    <w:rsid w:val="00BA3808"/>
    <w:rsid w:val="00BA4522"/>
    <w:rsid w:val="00BA457A"/>
    <w:rsid w:val="00BA6C5E"/>
    <w:rsid w:val="00BA73EC"/>
    <w:rsid w:val="00BA73FD"/>
    <w:rsid w:val="00BB1189"/>
    <w:rsid w:val="00BB1D93"/>
    <w:rsid w:val="00BB6020"/>
    <w:rsid w:val="00BB62CD"/>
    <w:rsid w:val="00BC18F6"/>
    <w:rsid w:val="00BC3275"/>
    <w:rsid w:val="00BC3501"/>
    <w:rsid w:val="00BC4FEB"/>
    <w:rsid w:val="00BC7098"/>
    <w:rsid w:val="00BD023F"/>
    <w:rsid w:val="00BD3B14"/>
    <w:rsid w:val="00BD57DB"/>
    <w:rsid w:val="00BD7A78"/>
    <w:rsid w:val="00BE0769"/>
    <w:rsid w:val="00BE1E15"/>
    <w:rsid w:val="00BE421D"/>
    <w:rsid w:val="00BE7952"/>
    <w:rsid w:val="00BF0FD4"/>
    <w:rsid w:val="00BF3462"/>
    <w:rsid w:val="00BF5C25"/>
    <w:rsid w:val="00BF5E9D"/>
    <w:rsid w:val="00C001A3"/>
    <w:rsid w:val="00C01915"/>
    <w:rsid w:val="00C01A57"/>
    <w:rsid w:val="00C0622B"/>
    <w:rsid w:val="00C06662"/>
    <w:rsid w:val="00C10CED"/>
    <w:rsid w:val="00C1625A"/>
    <w:rsid w:val="00C17400"/>
    <w:rsid w:val="00C21A33"/>
    <w:rsid w:val="00C238CD"/>
    <w:rsid w:val="00C248ED"/>
    <w:rsid w:val="00C2726B"/>
    <w:rsid w:val="00C32715"/>
    <w:rsid w:val="00C32CC0"/>
    <w:rsid w:val="00C33319"/>
    <w:rsid w:val="00C34AA8"/>
    <w:rsid w:val="00C35551"/>
    <w:rsid w:val="00C379BA"/>
    <w:rsid w:val="00C41D77"/>
    <w:rsid w:val="00C42092"/>
    <w:rsid w:val="00C4361E"/>
    <w:rsid w:val="00C437CD"/>
    <w:rsid w:val="00C46E31"/>
    <w:rsid w:val="00C52CFF"/>
    <w:rsid w:val="00C60F78"/>
    <w:rsid w:val="00C620AA"/>
    <w:rsid w:val="00C62178"/>
    <w:rsid w:val="00C62233"/>
    <w:rsid w:val="00C6430A"/>
    <w:rsid w:val="00C71BE0"/>
    <w:rsid w:val="00C745DB"/>
    <w:rsid w:val="00C757F9"/>
    <w:rsid w:val="00C7717A"/>
    <w:rsid w:val="00C811DB"/>
    <w:rsid w:val="00C82416"/>
    <w:rsid w:val="00C90A6B"/>
    <w:rsid w:val="00C92CAF"/>
    <w:rsid w:val="00C93A3F"/>
    <w:rsid w:val="00C9423D"/>
    <w:rsid w:val="00C942EC"/>
    <w:rsid w:val="00C95014"/>
    <w:rsid w:val="00C96AAA"/>
    <w:rsid w:val="00C96DF1"/>
    <w:rsid w:val="00CA02D2"/>
    <w:rsid w:val="00CA5EBB"/>
    <w:rsid w:val="00CA7F97"/>
    <w:rsid w:val="00CB0437"/>
    <w:rsid w:val="00CB0B08"/>
    <w:rsid w:val="00CB4010"/>
    <w:rsid w:val="00CB5ED9"/>
    <w:rsid w:val="00CB7758"/>
    <w:rsid w:val="00CB7F0E"/>
    <w:rsid w:val="00CC25F5"/>
    <w:rsid w:val="00CC36EC"/>
    <w:rsid w:val="00CD462B"/>
    <w:rsid w:val="00CD4DF5"/>
    <w:rsid w:val="00CD5F49"/>
    <w:rsid w:val="00CD6E21"/>
    <w:rsid w:val="00CD7437"/>
    <w:rsid w:val="00CE00F7"/>
    <w:rsid w:val="00CE616C"/>
    <w:rsid w:val="00CE7FA8"/>
    <w:rsid w:val="00CF05E3"/>
    <w:rsid w:val="00CF14C7"/>
    <w:rsid w:val="00CF1776"/>
    <w:rsid w:val="00CF549E"/>
    <w:rsid w:val="00CF5BF6"/>
    <w:rsid w:val="00CF6AC3"/>
    <w:rsid w:val="00D00D53"/>
    <w:rsid w:val="00D0119C"/>
    <w:rsid w:val="00D038FB"/>
    <w:rsid w:val="00D05F90"/>
    <w:rsid w:val="00D06BD7"/>
    <w:rsid w:val="00D07A2F"/>
    <w:rsid w:val="00D10529"/>
    <w:rsid w:val="00D16281"/>
    <w:rsid w:val="00D16EC4"/>
    <w:rsid w:val="00D17AD6"/>
    <w:rsid w:val="00D22225"/>
    <w:rsid w:val="00D2224E"/>
    <w:rsid w:val="00D25CA0"/>
    <w:rsid w:val="00D25D85"/>
    <w:rsid w:val="00D32B92"/>
    <w:rsid w:val="00D33B5E"/>
    <w:rsid w:val="00D343AF"/>
    <w:rsid w:val="00D351FB"/>
    <w:rsid w:val="00D411C0"/>
    <w:rsid w:val="00D4429A"/>
    <w:rsid w:val="00D450EE"/>
    <w:rsid w:val="00D50CC3"/>
    <w:rsid w:val="00D537CF"/>
    <w:rsid w:val="00D54774"/>
    <w:rsid w:val="00D55C66"/>
    <w:rsid w:val="00D575CD"/>
    <w:rsid w:val="00D6531D"/>
    <w:rsid w:val="00D654C0"/>
    <w:rsid w:val="00D67964"/>
    <w:rsid w:val="00D70F73"/>
    <w:rsid w:val="00D7611B"/>
    <w:rsid w:val="00D76488"/>
    <w:rsid w:val="00D817A8"/>
    <w:rsid w:val="00D83135"/>
    <w:rsid w:val="00D848BB"/>
    <w:rsid w:val="00D85E1B"/>
    <w:rsid w:val="00D86D14"/>
    <w:rsid w:val="00D87CFF"/>
    <w:rsid w:val="00D94036"/>
    <w:rsid w:val="00D94B60"/>
    <w:rsid w:val="00D94D48"/>
    <w:rsid w:val="00DA272A"/>
    <w:rsid w:val="00DA461F"/>
    <w:rsid w:val="00DA47C7"/>
    <w:rsid w:val="00DB03C1"/>
    <w:rsid w:val="00DB2161"/>
    <w:rsid w:val="00DB559E"/>
    <w:rsid w:val="00DB5695"/>
    <w:rsid w:val="00DB72DE"/>
    <w:rsid w:val="00DB7832"/>
    <w:rsid w:val="00DC064A"/>
    <w:rsid w:val="00DC2304"/>
    <w:rsid w:val="00DC4947"/>
    <w:rsid w:val="00DC612C"/>
    <w:rsid w:val="00DC62B5"/>
    <w:rsid w:val="00DC7C96"/>
    <w:rsid w:val="00DD3AC8"/>
    <w:rsid w:val="00DD7CBB"/>
    <w:rsid w:val="00DE0C08"/>
    <w:rsid w:val="00DE1C5C"/>
    <w:rsid w:val="00DF533B"/>
    <w:rsid w:val="00E027C9"/>
    <w:rsid w:val="00E02B89"/>
    <w:rsid w:val="00E04EE5"/>
    <w:rsid w:val="00E07A0F"/>
    <w:rsid w:val="00E07B12"/>
    <w:rsid w:val="00E1192E"/>
    <w:rsid w:val="00E221C9"/>
    <w:rsid w:val="00E2389C"/>
    <w:rsid w:val="00E24261"/>
    <w:rsid w:val="00E308C6"/>
    <w:rsid w:val="00E31D45"/>
    <w:rsid w:val="00E32910"/>
    <w:rsid w:val="00E34B3C"/>
    <w:rsid w:val="00E357E7"/>
    <w:rsid w:val="00E359D8"/>
    <w:rsid w:val="00E41A24"/>
    <w:rsid w:val="00E4266D"/>
    <w:rsid w:val="00E42AF4"/>
    <w:rsid w:val="00E44475"/>
    <w:rsid w:val="00E46232"/>
    <w:rsid w:val="00E47119"/>
    <w:rsid w:val="00E523E0"/>
    <w:rsid w:val="00E54B40"/>
    <w:rsid w:val="00E601A3"/>
    <w:rsid w:val="00E64A45"/>
    <w:rsid w:val="00E64C18"/>
    <w:rsid w:val="00E6584A"/>
    <w:rsid w:val="00E66BAF"/>
    <w:rsid w:val="00E70B39"/>
    <w:rsid w:val="00E71A55"/>
    <w:rsid w:val="00E71DC7"/>
    <w:rsid w:val="00E749A0"/>
    <w:rsid w:val="00E7660B"/>
    <w:rsid w:val="00E8064F"/>
    <w:rsid w:val="00E826FF"/>
    <w:rsid w:val="00E827D7"/>
    <w:rsid w:val="00E8397B"/>
    <w:rsid w:val="00E84194"/>
    <w:rsid w:val="00E879A9"/>
    <w:rsid w:val="00E90CAB"/>
    <w:rsid w:val="00E91536"/>
    <w:rsid w:val="00E92CC8"/>
    <w:rsid w:val="00E9390F"/>
    <w:rsid w:val="00E97227"/>
    <w:rsid w:val="00EA09E9"/>
    <w:rsid w:val="00EA3EB5"/>
    <w:rsid w:val="00EA640A"/>
    <w:rsid w:val="00EA658F"/>
    <w:rsid w:val="00EA74CB"/>
    <w:rsid w:val="00EB0D6E"/>
    <w:rsid w:val="00EB5C06"/>
    <w:rsid w:val="00EB758D"/>
    <w:rsid w:val="00EC061D"/>
    <w:rsid w:val="00EC18C1"/>
    <w:rsid w:val="00EC22E6"/>
    <w:rsid w:val="00EC5A2E"/>
    <w:rsid w:val="00EC7249"/>
    <w:rsid w:val="00ED1278"/>
    <w:rsid w:val="00ED1EA1"/>
    <w:rsid w:val="00ED3476"/>
    <w:rsid w:val="00ED3F5D"/>
    <w:rsid w:val="00ED5A3F"/>
    <w:rsid w:val="00ED6479"/>
    <w:rsid w:val="00ED68B0"/>
    <w:rsid w:val="00ED7D11"/>
    <w:rsid w:val="00EE13AC"/>
    <w:rsid w:val="00EE2BC4"/>
    <w:rsid w:val="00EE4956"/>
    <w:rsid w:val="00EE6199"/>
    <w:rsid w:val="00EE7246"/>
    <w:rsid w:val="00EF4790"/>
    <w:rsid w:val="00F0285B"/>
    <w:rsid w:val="00F03A5D"/>
    <w:rsid w:val="00F05E19"/>
    <w:rsid w:val="00F0748C"/>
    <w:rsid w:val="00F13DE2"/>
    <w:rsid w:val="00F153E7"/>
    <w:rsid w:val="00F16DEA"/>
    <w:rsid w:val="00F17E0F"/>
    <w:rsid w:val="00F227E6"/>
    <w:rsid w:val="00F22A13"/>
    <w:rsid w:val="00F26A93"/>
    <w:rsid w:val="00F27066"/>
    <w:rsid w:val="00F32409"/>
    <w:rsid w:val="00F36CFA"/>
    <w:rsid w:val="00F42532"/>
    <w:rsid w:val="00F43D84"/>
    <w:rsid w:val="00F47AB4"/>
    <w:rsid w:val="00F50410"/>
    <w:rsid w:val="00F50BAF"/>
    <w:rsid w:val="00F51826"/>
    <w:rsid w:val="00F53EB3"/>
    <w:rsid w:val="00F5448A"/>
    <w:rsid w:val="00F548A1"/>
    <w:rsid w:val="00F550D8"/>
    <w:rsid w:val="00F574E9"/>
    <w:rsid w:val="00F619CE"/>
    <w:rsid w:val="00F64CB5"/>
    <w:rsid w:val="00F65C22"/>
    <w:rsid w:val="00F67EE6"/>
    <w:rsid w:val="00F710E3"/>
    <w:rsid w:val="00F81E43"/>
    <w:rsid w:val="00F8221D"/>
    <w:rsid w:val="00F83B90"/>
    <w:rsid w:val="00F84083"/>
    <w:rsid w:val="00F87275"/>
    <w:rsid w:val="00F8743F"/>
    <w:rsid w:val="00F9188C"/>
    <w:rsid w:val="00F93B37"/>
    <w:rsid w:val="00F94EE0"/>
    <w:rsid w:val="00F9557B"/>
    <w:rsid w:val="00FA091B"/>
    <w:rsid w:val="00FA4077"/>
    <w:rsid w:val="00FA5657"/>
    <w:rsid w:val="00FA61E7"/>
    <w:rsid w:val="00FA6685"/>
    <w:rsid w:val="00FB2B36"/>
    <w:rsid w:val="00FB3CF6"/>
    <w:rsid w:val="00FB406A"/>
    <w:rsid w:val="00FC1410"/>
    <w:rsid w:val="00FC2E43"/>
    <w:rsid w:val="00FD012C"/>
    <w:rsid w:val="00FD0FD8"/>
    <w:rsid w:val="00FD339F"/>
    <w:rsid w:val="00FD3553"/>
    <w:rsid w:val="00FD5C82"/>
    <w:rsid w:val="00FD63DF"/>
    <w:rsid w:val="00FD645C"/>
    <w:rsid w:val="00FD7247"/>
    <w:rsid w:val="00FE37FB"/>
    <w:rsid w:val="00FE7178"/>
    <w:rsid w:val="00FE71A8"/>
    <w:rsid w:val="00FF5066"/>
    <w:rsid w:val="00FF514D"/>
    <w:rsid w:val="07C66046"/>
    <w:rsid w:val="09446A1A"/>
    <w:rsid w:val="0CC64583"/>
    <w:rsid w:val="16136AA6"/>
    <w:rsid w:val="1A9A0253"/>
    <w:rsid w:val="1F60376D"/>
    <w:rsid w:val="283C7EE2"/>
    <w:rsid w:val="44492490"/>
    <w:rsid w:val="46790700"/>
    <w:rsid w:val="55643264"/>
    <w:rsid w:val="77AE1D5B"/>
    <w:rsid w:val="7A285BEE"/>
    <w:rsid w:val="7F0E538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修订1"/>
    <w:hidden/>
    <w:semiHidden/>
    <w:qFormat/>
    <w:uiPriority w:val="99"/>
    <w:rPr>
      <w:rFonts w:ascii="Calibri" w:hAnsi="Calibri" w:eastAsia="宋体" w:cs="黑体"/>
      <w:kern w:val="2"/>
      <w:sz w:val="21"/>
      <w:szCs w:val="22"/>
      <w:lang w:val="en-US" w:eastAsia="zh-CN" w:bidi="ar-SA"/>
    </w:rPr>
  </w:style>
  <w:style w:type="paragraph" w:customStyle="1" w:styleId="9">
    <w:name w:val="List Paragraph"/>
    <w:basedOn w:val="1"/>
    <w:unhideWhenUsed/>
    <w:qFormat/>
    <w:uiPriority w:val="99"/>
    <w:pPr>
      <w:ind w:firstLine="420" w:firstLineChars="200"/>
    </w:p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uiPriority w:val="99"/>
    <w:rPr>
      <w:sz w:val="18"/>
      <w:szCs w:val="18"/>
    </w:r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452</Words>
  <Characters>2580</Characters>
  <Lines>21</Lines>
  <Paragraphs>6</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2020-04-22T09:52:00Z</dcterms:created>
  <dc:creator>潘巧珍</dc:creator>
  <cp:lastModifiedBy>韩奎杰</cp:lastModifiedBy>
  <dcterms:modified xsi:type="dcterms:W3CDTF">2020-04-26T07:13:40Z</dcterms:modified>
  <dc:title>杭州市“证照分离”涉企经营许可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