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7" w:type="dxa"/>
        <w:jc w:val="center"/>
        <w:tblLook w:val="04A0"/>
      </w:tblPr>
      <w:tblGrid>
        <w:gridCol w:w="676"/>
        <w:gridCol w:w="7181"/>
      </w:tblGrid>
      <w:tr w:rsidR="00A51083" w:rsidRPr="00A51083" w:rsidTr="00A51083">
        <w:trPr>
          <w:trHeight w:val="702"/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A51083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2020</w:t>
            </w:r>
            <w:r w:rsidR="005B54C6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年长期未经营企业</w:t>
            </w:r>
            <w:r w:rsidRPr="00A51083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吊销名单</w:t>
            </w:r>
            <w:r w:rsidRPr="00A51083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br/>
              <w:t xml:space="preserve">                                      </w:t>
            </w:r>
          </w:p>
        </w:tc>
      </w:tr>
      <w:tr w:rsidR="00A51083" w:rsidRPr="00A51083" w:rsidTr="00A51083">
        <w:trPr>
          <w:trHeight w:val="702"/>
          <w:jc w:val="center"/>
        </w:trPr>
        <w:tc>
          <w:tcPr>
            <w:tcW w:w="7857" w:type="dxa"/>
            <w:gridSpan w:val="2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杭州市市场监管局登记企业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杭州鑫程物资有限公司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浙江博天控股有限公司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杭州星贸酒店管理有限公司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杭州德汇包装技术有限公司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浙江山田控股集团有限公司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杭州金坤金属材料有限公司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kern w:val="0"/>
                <w:sz w:val="30"/>
                <w:szCs w:val="30"/>
              </w:rPr>
              <w:t>纽素乐生物工程（杭州）有限公司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kern w:val="0"/>
                <w:sz w:val="30"/>
                <w:szCs w:val="30"/>
              </w:rPr>
              <w:t>震撼三维科技（杭州）有限公司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浙江莱蒙达服饰有限公司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杭州西湖文化广场沃城购物中心有限公司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kern w:val="0"/>
                <w:sz w:val="30"/>
                <w:szCs w:val="30"/>
              </w:rPr>
              <w:t>浙江华邦控股集团有限公司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浙江铭焱实业有限公司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杭州瑞源建筑设计有限公司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杭州赛茂实业有限公司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浙江联合大众汽车网络服务有限公司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浙江聚诚实业有限公司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kern w:val="0"/>
                <w:sz w:val="30"/>
                <w:szCs w:val="30"/>
              </w:rPr>
              <w:t>中讯申软计算机技术（上海）有限公司杭州分公司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杭州汇澳贸易有限公司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商洛投资（杭州）有限公司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杭州臻辉贸易有限公司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乌鲁木齐博海大商商品交易服务有限公司杭州分公司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浙江巨诺进出口贸易有限公司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浙江东为电力科技有限公司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杭州木又寸贸易有限公司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杭州鹏爵贸易有限公司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薇嘉榭商贸（北京）有限公司杭州分公司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杭州洲明科技有限公司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杭州欧源健康管理股份有限公司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浙江赛百味餐饮管理有限公司杭州朝晖分公司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杭州瑞娇科技有限公司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禾合时尚（中国）商业有限公司杭州印象城分公司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浙江蓝特投资有限公司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凯健汇银基金管理（杭州）有限公司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浙江颂和汽车有限公司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浙江自在天环保工程有限公司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浙江吉兴资产管理有限公司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杭州骄子贸易有限公司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万银仓储股份有限公司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浙江承正投资管理股份有限公司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安格斯科技（杭州）有限公司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中航长城大地建工集团浙江钛华建设有限公司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杭州中济堂医药科技有限公司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浙江杭恒投资有限公司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浙江科里夫兰医院投资管理股份有限公司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杭州古今控股有限公司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杭州飞剑装饰工程有限公司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杭州普翔贸易有限公司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杭州核心数码集团有限公司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杭州祐康控股集团有限公司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浙江杭外杭餐饮管理股份有限公司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浙江鼎星隆投资管理有限公司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杭州中睿智财金融服务有限公司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六艺星空（北京）文化传播有限公司杭州第一分公司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浙江智善源健康管理有限公司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浙江金粉笔信息科技股份有限公司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浙江国传文化创意股份有限公司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浙江钜富资产管理有限公司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杭州妙达有色金属有限公司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杭州铎诚资产管理有限公司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杭州黔力农副产品股份有限公司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杭州沙得在科技有限公司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杭州归去来餐饮管理有限公司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望洲百善养老服务有限公司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望洲孕尔美健康管理有限公司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杭州扶杰入世贸易有限公司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杭州宋公发展有限公司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浙江壹路有卡信息科技有限公司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浙江北恒控股有限公司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浙江欣蚨贸易股份有限公司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信众（杭州）非融资性担保有限公司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杭州六艺坊金属制品有限公司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浙江东龙实业有限公司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杭州物资信托有限公司棚桥五金交电商行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杭州中铁环保工程开发有限公司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杭州影响力企业管理咨询有限公司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杭州和平农副产品有限公司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浙江中贸电器有限公司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杭州众信农业生物科技综合开发有限公司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杭州葛林菲生物科技有限公司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杭州亨哲贸易有限公司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杭州悦阔投资管理有限公司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浙江商代投资管理有限公司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浙江九麟科技有限公司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杭州旭范婴童用品有限公司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杭州门到门贸易有限公司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kern w:val="0"/>
                <w:sz w:val="30"/>
                <w:szCs w:val="30"/>
              </w:rPr>
              <w:t>妙资金融财富管理中心（杭州）有限公司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杭州葛高机械股份有限公司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杭州中铜实业有限公司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杭州天时土石方工程有限公司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浙江明月珠宝有限公司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妙资财富管理（浙江）有限公司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ind w:leftChars="300" w:left="63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ind w:leftChars="300" w:left="630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51083" w:rsidRPr="00A51083" w:rsidTr="00A51083">
        <w:trPr>
          <w:trHeight w:val="798"/>
          <w:jc w:val="center"/>
        </w:trPr>
        <w:tc>
          <w:tcPr>
            <w:tcW w:w="7857" w:type="dxa"/>
            <w:gridSpan w:val="2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ind w:leftChars="300" w:left="630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杭州市市场监管局西湖景区分局受托登记的企业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浙江凯朗物业管理有限公司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杭州房都科技有限公司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杭州诗凯德琳乳胶寝具有限公司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杭州野丰餐饮管理有限公司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杭州荟睦会展有限公司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杭州蕾克汽车代驾有限公司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杭州松桂投资管理有限公司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杭州国燕科技有限公司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杭州俊波服饰有限公司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杭州湾畔商贸有限公司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杭州响亮图文设计制作有限公司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浙江长合环保科技有限公司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杭州原米信息科技有限公司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浙江天运医药科技有限公司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杭州荣晟投资有限公司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杭州海渡图文设计制作有限公司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杭州奥维斯餐饮娱乐有限公司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杭州汇隆汽车有限公司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杭州圣莱加酒店管理有限公司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浙江天之润美容有限公司</w:t>
            </w:r>
          </w:p>
        </w:tc>
      </w:tr>
      <w:tr w:rsidR="00A51083" w:rsidRPr="00A51083" w:rsidTr="00A51083">
        <w:trPr>
          <w:trHeight w:val="498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181" w:type="dxa"/>
            <w:shd w:val="clear" w:color="000000" w:fill="FFFFFF"/>
            <w:noWrap/>
            <w:vAlign w:val="center"/>
            <w:hideMark/>
          </w:tcPr>
          <w:p w:rsidR="00A51083" w:rsidRPr="00A51083" w:rsidRDefault="00A51083" w:rsidP="00A51083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5108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杭州专加帮医疗投资管理有限公司</w:t>
            </w:r>
          </w:p>
        </w:tc>
      </w:tr>
    </w:tbl>
    <w:p w:rsidR="0035499C" w:rsidRPr="00A51083" w:rsidRDefault="0035499C" w:rsidP="00A51083">
      <w:pPr>
        <w:ind w:leftChars="300" w:left="630"/>
        <w:jc w:val="left"/>
        <w:rPr>
          <w:sz w:val="32"/>
          <w:szCs w:val="32"/>
        </w:rPr>
      </w:pPr>
    </w:p>
    <w:sectPr w:rsidR="0035499C" w:rsidRPr="00A51083" w:rsidSect="00354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00" w:rsidRDefault="002F5D00" w:rsidP="00A51083">
      <w:pPr>
        <w:spacing w:line="240" w:lineRule="auto"/>
      </w:pPr>
      <w:r>
        <w:separator/>
      </w:r>
    </w:p>
  </w:endnote>
  <w:endnote w:type="continuationSeparator" w:id="1">
    <w:p w:rsidR="002F5D00" w:rsidRDefault="002F5D00" w:rsidP="00A51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00" w:rsidRDefault="002F5D00" w:rsidP="00A51083">
      <w:pPr>
        <w:spacing w:line="240" w:lineRule="auto"/>
      </w:pPr>
      <w:r>
        <w:separator/>
      </w:r>
    </w:p>
  </w:footnote>
  <w:footnote w:type="continuationSeparator" w:id="1">
    <w:p w:rsidR="002F5D00" w:rsidRDefault="002F5D00" w:rsidP="00A51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F0B"/>
    <w:multiLevelType w:val="multilevel"/>
    <w:tmpl w:val="1E0A2F0B"/>
    <w:lvl w:ilvl="0">
      <w:start w:val="1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083"/>
    <w:rsid w:val="00096916"/>
    <w:rsid w:val="00245BC6"/>
    <w:rsid w:val="002B5FB3"/>
    <w:rsid w:val="002F5D00"/>
    <w:rsid w:val="0035499C"/>
    <w:rsid w:val="003D0835"/>
    <w:rsid w:val="00426887"/>
    <w:rsid w:val="005B54C6"/>
    <w:rsid w:val="005D1434"/>
    <w:rsid w:val="00672F97"/>
    <w:rsid w:val="00A51083"/>
    <w:rsid w:val="00AD2A27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672F9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72F97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72F97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72F9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672F97"/>
    <w:rPr>
      <w:rFonts w:ascii="Calibri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672F97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styleId="a3">
    <w:name w:val="Title"/>
    <w:basedOn w:val="a"/>
    <w:next w:val="a"/>
    <w:link w:val="Char"/>
    <w:qFormat/>
    <w:rsid w:val="00672F9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672F97"/>
    <w:rPr>
      <w:rFonts w:ascii="Cambria" w:eastAsia="宋体" w:hAnsi="Cambria"/>
      <w:b/>
      <w:bCs/>
      <w:sz w:val="32"/>
      <w:szCs w:val="32"/>
      <w:lang w:bidi="ar-SA"/>
    </w:rPr>
  </w:style>
  <w:style w:type="character" w:styleId="a4">
    <w:name w:val="Strong"/>
    <w:basedOn w:val="a0"/>
    <w:qFormat/>
    <w:rsid w:val="00672F97"/>
    <w:rPr>
      <w:rFonts w:cs="Times New Roman"/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A5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108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5108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510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龚雄文</dc:creator>
  <cp:lastModifiedBy>钟海燕</cp:lastModifiedBy>
  <cp:revision>2</cp:revision>
  <dcterms:created xsi:type="dcterms:W3CDTF">2021-01-21T04:48:00Z</dcterms:created>
  <dcterms:modified xsi:type="dcterms:W3CDTF">2021-01-21T04:48:00Z</dcterms:modified>
</cp:coreProperties>
</file>